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color w:val="0F766E"/>
          <w:spacing w:val="40"/>
          <w:sz w:val="18"/>
          <w:szCs w:val="18"/>
        </w:rPr>
        <w:t xml:space="preserve">LOOSID INVESTOR REPORT</w:t>
      </w:r>
    </w:p>
    <w:p>
      <w:pPr>
        <w:spacing w:after="120"/>
      </w:pPr>
      <w:r>
        <w:rPr>
          <w:rFonts w:ascii="Georgia" w:cs="Georgia" w:eastAsia="Georgia" w:hAnsi="Georgia"/>
          <w:b/>
          <w:bCs/>
          <w:color w:val="0F172A"/>
          <w:sz w:val="52"/>
          <w:szCs w:val="52"/>
        </w:rPr>
        <w:t xml:space="preserve">2025 Year-End Review &amp; Q1 2026 Performance</w:t>
      </w:r>
    </w:p>
    <w:p>
      <w:pPr>
        <w:pBdr>
          <w:bottom w:val="single" w:color="0F766E" w:sz="16" w:space="8"/>
        </w:pBdr>
        <w:spacing w:after="200"/>
      </w:pPr>
      <w:r>
        <w:rPr>
          <w:rFonts w:ascii="Calibri" w:cs="Calibri" w:eastAsia="Calibri" w:hAnsi="Calibri"/>
          <w:i/>
          <w:iCs/>
          <w:color w:val="475569"/>
          <w:sz w:val="24"/>
          <w:szCs w:val="24"/>
        </w:rPr>
        <w:t xml:space="preserve">From scale to efficiency — building a category-defining platform at the intersection of recovery, community, and commerce.</w:t>
      </w:r>
    </w:p>
    <w:p>
      <w:pPr>
        <w:spacing w:after="80" w:before="80" w:line="320"/>
      </w:pPr>
      <w:r>
        <w:rPr>
          <w:rFonts w:ascii="Calibri" w:cs="Calibri" w:eastAsia="Calibri" w:hAnsi="Calibri"/>
          <w:color w:val="1F2937"/>
          <w:sz w:val="22"/>
          <w:szCs w:val="22"/>
        </w:rPr>
        <w:t xml:space="preserve">Investors, stakeholders, and friends —</w:t>
      </w:r>
    </w:p>
    <w:p>
      <w:pPr>
        <w:spacing w:after="80" w:before="80" w:line="320"/>
      </w:pPr>
      <w:r>
        <w:rPr>
          <w:rFonts w:ascii="Calibri" w:cs="Calibri" w:eastAsia="Calibri" w:hAnsi="Calibri"/>
          <w:color w:val="1F2937"/>
          <w:sz w:val="22"/>
          <w:szCs w:val="22"/>
        </w:rPr>
        <w:t xml:space="preserve">2025 was a year of </w:t>
      </w:r>
      <w:r>
        <w:rPr>
          <w:rFonts w:ascii="Calibri" w:cs="Calibri" w:eastAsia="Calibri" w:hAnsi="Calibri"/>
          <w:b/>
          <w:bCs/>
          <w:color w:val="0F172A"/>
          <w:sz w:val="22"/>
          <w:szCs w:val="22"/>
        </w:rPr>
        <w:t xml:space="preserve">scale</w:t>
      </w:r>
      <w:r>
        <w:rPr>
          <w:rFonts w:ascii="Calibri" w:cs="Calibri" w:eastAsia="Calibri" w:hAnsi="Calibri"/>
          <w:color w:val="1F2937"/>
          <w:sz w:val="22"/>
          <w:szCs w:val="22"/>
        </w:rPr>
        <w:t xml:space="preserve">. Q1 2026 is the year of </w:t>
      </w:r>
      <w:r>
        <w:rPr>
          <w:rFonts w:ascii="Calibri" w:cs="Calibri" w:eastAsia="Calibri" w:hAnsi="Calibri"/>
          <w:b/>
          <w:bCs/>
          <w:color w:val="0F172A"/>
          <w:sz w:val="22"/>
          <w:szCs w:val="22"/>
        </w:rPr>
        <w:t xml:space="preserve">efficiency</w:t>
      </w:r>
      <w:r>
        <w:rPr>
          <w:rFonts w:ascii="Calibri" w:cs="Calibri" w:eastAsia="Calibri" w:hAnsi="Calibri"/>
          <w:color w:val="1F2937"/>
          <w:sz w:val="22"/>
          <w:szCs w:val="22"/>
        </w:rPr>
        <w:t xml:space="preserve">. Across every segment of our ecosystem — Dating, Community, and the Loosid Sober Shop — we are generating more revenue per dollar spent, retaining more of what we earn, and deepening the engagement that compounds long-term value.</w:t>
      </w:r>
    </w:p>
    <w:p>
      <w:pPr>
        <w:spacing w:after="80" w:before="80" w:line="320"/>
      </w:pPr>
      <w:r>
        <w:rPr>
          <w:rFonts w:ascii="Calibri" w:cs="Calibri" w:eastAsia="Calibri" w:hAnsi="Calibri"/>
          <w:color w:val="1F2937"/>
          <w:sz w:val="22"/>
          <w:szCs w:val="22"/>
        </w:rPr>
        <w:t xml:space="preserve">This report summarizes the full arc: the record-setting growth of 2025, followed by a Q1 2026 that demonstrates our ability to tighten operations without sacrificing momentum. As we approach the Q1 2026 launch of </w:t>
      </w:r>
      <w:r>
        <w:rPr>
          <w:rFonts w:ascii="Calibri" w:cs="Calibri" w:eastAsia="Calibri" w:hAnsi="Calibri"/>
          <w:b/>
          <w:bCs/>
          <w:color w:val="0F172A"/>
          <w:sz w:val="22"/>
          <w:szCs w:val="22"/>
        </w:rPr>
        <w:t xml:space="preserve">SAM™ AI</w:t>
      </w:r>
      <w:r>
        <w:rPr>
          <w:rFonts w:ascii="Calibri" w:cs="Calibri" w:eastAsia="Calibri" w:hAnsi="Calibri"/>
          <w:color w:val="1F2937"/>
          <w:sz w:val="22"/>
          <w:szCs w:val="22"/>
        </w:rPr>
        <w:t xml:space="preserve">, the financial profile we are handing into the next chapter is materially stronger than the one we started the year with.</w:t>
      </w:r>
    </w:p>
    <w:p>
      <w:pPr>
        <w:pBdr>
          <w:left w:val="single" w:color="0F766E" w:sz="24" w:space="12"/>
        </w:pBdr>
        <w:shd w:fill="ECFEFF" w:color="auto" w:val="clear"/>
        <w:spacing w:after="200" w:before="200" w:line="340"/>
        <w:ind w:left="360"/>
      </w:pPr>
      <w:r>
        <w:rPr>
          <w:rFonts w:ascii="Georgia" w:cs="Georgia" w:eastAsia="Georgia" w:hAnsi="Georgia"/>
          <w:i/>
          <w:iCs/>
          <w:color w:val="0F172A"/>
          <w:sz w:val="24"/>
          <w:szCs w:val="24"/>
        </w:rPr>
        <w:t xml:space="preserve">Loosid was founded on the principle that business can be both profitable and purpose-driven. These priorities are not competing interests — they are foundational to sustainable growth.</w:t>
      </w:r>
    </w:p>
    <w:p>
      <w:pPr>
        <w:pBdr>
          <w:bottom w:val="single" w:color="E2E8F0" w:sz="4" w:space="4"/>
        </w:pBdr>
        <w:spacing w:after="120" w:before="120"/>
      </w:pPr>
      <w:r>
        <w:t xml:space="preserve"/>
      </w:r>
    </w:p>
    <w:p>
      <w:pPr>
        <w:pStyle w:val="Heading2"/>
        <w:pBdr>
          <w:bottom w:val="single" w:color="0F766E" w:sz="8" w:space="4"/>
        </w:pBdr>
        <w:spacing w:after="140" w:before="320"/>
      </w:pPr>
      <w:r>
        <w:rPr>
          <w:rFonts w:ascii="Georgia" w:cs="Georgia" w:eastAsia="Georgia" w:hAnsi="Georgia"/>
          <w:b/>
          <w:bCs/>
          <w:color w:val="0F172A"/>
          <w:sz w:val="32"/>
          <w:szCs w:val="32"/>
        </w:rPr>
        <w:t xml:space="preserve">Market Perspective</w:t>
      </w:r>
    </w:p>
    <w:p>
      <w:pPr>
        <w:spacing w:after="80" w:before="80" w:line="320"/>
      </w:pPr>
      <w:r>
        <w:rPr>
          <w:rFonts w:ascii="Calibri" w:cs="Calibri" w:eastAsia="Calibri" w:hAnsi="Calibri"/>
          <w:color w:val="1F2937"/>
          <w:sz w:val="22"/>
          <w:szCs w:val="22"/>
        </w:rPr>
        <w:t xml:space="preserve">The economic and social costs of addiction and substance misuse now exceed </w:t>
      </w:r>
      <w:r>
        <w:rPr>
          <w:rFonts w:ascii="Calibri" w:cs="Calibri" w:eastAsia="Calibri" w:hAnsi="Calibri"/>
          <w:b/>
          <w:bCs/>
          <w:color w:val="0F172A"/>
          <w:sz w:val="22"/>
          <w:szCs w:val="22"/>
        </w:rPr>
        <w:t xml:space="preserve">$1.5 trillion annually</w:t>
      </w:r>
      <w:r>
        <w:rPr>
          <w:rFonts w:ascii="Calibri" w:cs="Calibri" w:eastAsia="Calibri" w:hAnsi="Calibri"/>
          <w:color w:val="1F2937"/>
          <w:sz w:val="22"/>
          <w:szCs w:val="22"/>
        </w:rPr>
        <w:t xml:space="preserve"> in healthcare burden, lost productivity, and diminished quality of life. As mental-health challenges and overdose rates persist, the need for accessible, stigma-free recovery support remains both urgent and unmet.</w:t>
      </w:r>
    </w:p>
    <w:p>
      <w:pPr>
        <w:spacing w:after="80" w:before="80" w:line="320"/>
      </w:pPr>
      <w:r>
        <w:rPr>
          <w:rFonts w:ascii="Calibri" w:cs="Calibri" w:eastAsia="Calibri" w:hAnsi="Calibri"/>
          <w:color w:val="1F2937"/>
          <w:sz w:val="22"/>
          <w:szCs w:val="22"/>
        </w:rPr>
        <w:t xml:space="preserve">While traditional measures like TAM provide useful indicators of opportunity, we believe long-term success should also be assessed through tangible human impact — what we call </w:t>
      </w:r>
      <w:r>
        <w:rPr>
          <w:rFonts w:ascii="Calibri" w:cs="Calibri" w:eastAsia="Calibri" w:hAnsi="Calibri"/>
          <w:b/>
          <w:bCs/>
          <w:color w:val="0F172A"/>
          <w:sz w:val="22"/>
          <w:szCs w:val="22"/>
        </w:rPr>
        <w:t xml:space="preserve">Return on Life (ROL)</w:t>
      </w:r>
      <w:r>
        <w:rPr>
          <w:rFonts w:ascii="Calibri" w:cs="Calibri" w:eastAsia="Calibri" w:hAnsi="Calibri"/>
          <w:color w:val="1F2937"/>
          <w:sz w:val="22"/>
          <w:szCs w:val="22"/>
        </w:rPr>
        <w:t xml:space="preserve">: the extent to which our platform improves well-being, connection, and long-term outcomes for the individuals we serve. Our 2025 results demonstrate that financial growth and mission-driven impact scale together.</w:t>
      </w:r>
    </w:p>
    <w:p>
      <w:pPr>
        <w:pBdr>
          <w:bottom w:val="single" w:color="E2E8F0" w:sz="4" w:space="4"/>
        </w:pBd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auto" w:sz="0"/>
              <w:left w:val="none" w:color="auto" w:sz="0"/>
              <w:bottom w:val="none" w:color="auto" w:sz="0"/>
              <w:right w:val="none" w:color="auto" w:sz="0"/>
            </w:tcBorders>
            <w:shd w:fill="0F766E" w:color="auto" w:val="clear"/>
            <w:tcMar>
              <w:top w:type="dxa" w:w="300"/>
              <w:left w:type="dxa" w:w="360"/>
              <w:bottom w:type="dxa" w:w="300"/>
              <w:right w:type="dxa" w:w="360"/>
            </w:tcMar>
          </w:tcPr>
          <w:p>
            <w:pPr>
              <w:spacing w:after="120"/>
            </w:pPr>
            <w:r>
              <w:rPr>
                <w:rFonts w:ascii="Georgia" w:cs="Georgia" w:eastAsia="Georgia" w:hAnsi="Georgia"/>
                <w:b/>
                <w:bCs/>
                <w:color w:val="FFFFFF"/>
                <w:sz w:val="32"/>
                <w:szCs w:val="32"/>
              </w:rPr>
              <w:t xml:space="preserve">2025 At A Glance</w:t>
            </w:r>
          </w:p>
          <w:p>
            <w:r>
              <w:rPr>
                <w:rFonts w:ascii="Calibri" w:cs="Calibri" w:eastAsia="Calibri" w:hAnsi="Calibri"/>
                <w:color w:val="E6FFFB"/>
                <w:sz w:val="22"/>
                <w:szCs w:val="22"/>
              </w:rPr>
              <w:t xml:space="preserve">A diversified, revenue-generating ecosystem emerged across Dating, Community, and the Loosid Sober Shop — delivered through disciplined growth, operational optimization, and the successful launch of new revenue channels.</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2E8F0" w:sz="4"/>
              <w:left w:val="single" w:color="E2E8F0" w:sz="4"/>
              <w:bottom w:val="single" w:color="E2E8F0" w:sz="4"/>
              <w:right w:val="single" w:color="E2E8F0" w:sz="4"/>
            </w:tcBorders>
            <w:shd w:fill="F8FAFC" w:color="auto" w:val="clear"/>
            <w:tcMar>
              <w:top w:type="dxa" w:w="180"/>
              <w:left w:type="dxa" w:w="220"/>
              <w:bottom w:type="dxa" w:w="180"/>
              <w:right w:type="dxa" w:w="220"/>
            </w:tcMar>
          </w:tcPr>
          <w:p>
            <w:pPr>
              <w:spacing w:after="40"/>
            </w:pPr>
            <w:r>
              <w:rPr>
                <w:rFonts w:ascii="Calibri" w:cs="Calibri" w:eastAsia="Calibri" w:hAnsi="Calibri"/>
                <w:b/>
                <w:bCs/>
                <w:color w:val="475569"/>
                <w:spacing w:val="20"/>
                <w:sz w:val="16"/>
                <w:szCs w:val="16"/>
              </w:rPr>
              <w:t xml:space="preserve">TOTAL REVENUE</w:t>
            </w:r>
          </w:p>
          <w:p>
            <w:pPr>
              <w:spacing w:after="40"/>
            </w:pPr>
            <w:r>
              <w:rPr>
                <w:rFonts w:ascii="Georgia" w:cs="Georgia" w:eastAsia="Georgia" w:hAnsi="Georgia"/>
                <w:b/>
                <w:bCs/>
                <w:color w:val="0F172A"/>
                <w:sz w:val="36"/>
                <w:szCs w:val="36"/>
              </w:rPr>
              <w:t xml:space="preserve">$1.15M</w:t>
            </w:r>
          </w:p>
          <w:p>
            <w:r>
              <w:rPr>
                <w:rFonts w:ascii="Calibri" w:cs="Calibri" w:eastAsia="Calibri" w:hAnsi="Calibri"/>
                <w:b/>
                <w:bCs/>
                <w:color w:val="0F766E"/>
                <w:sz w:val="18"/>
                <w:szCs w:val="18"/>
              </w:rPr>
              <w:t xml:space="preserve">+75.64% YoY</w:t>
            </w:r>
          </w:p>
        </w:tc>
        <w:tc>
          <w:tcPr>
            <w:tcW w:type="dxa" w:w="3120"/>
            <w:tcBorders>
              <w:top w:val="single" w:color="E2E8F0" w:sz="4"/>
              <w:left w:val="single" w:color="E2E8F0" w:sz="4"/>
              <w:bottom w:val="single" w:color="E2E8F0" w:sz="4"/>
              <w:right w:val="single" w:color="E2E8F0" w:sz="4"/>
            </w:tcBorders>
            <w:shd w:fill="F8FAFC" w:color="auto" w:val="clear"/>
            <w:tcMar>
              <w:top w:type="dxa" w:w="180"/>
              <w:left w:type="dxa" w:w="220"/>
              <w:bottom w:type="dxa" w:w="180"/>
              <w:right w:type="dxa" w:w="220"/>
            </w:tcMar>
          </w:tcPr>
          <w:p>
            <w:pPr>
              <w:spacing w:after="40"/>
            </w:pPr>
            <w:r>
              <w:rPr>
                <w:rFonts w:ascii="Calibri" w:cs="Calibri" w:eastAsia="Calibri" w:hAnsi="Calibri"/>
                <w:b/>
                <w:bCs/>
                <w:color w:val="475569"/>
                <w:spacing w:val="20"/>
                <w:sz w:val="16"/>
                <w:szCs w:val="16"/>
              </w:rPr>
              <w:t xml:space="preserve">SOBER SHOP REVENUE</w:t>
            </w:r>
          </w:p>
          <w:p>
            <w:pPr>
              <w:spacing w:after="40"/>
            </w:pPr>
            <w:r>
              <w:rPr>
                <w:rFonts w:ascii="Georgia" w:cs="Georgia" w:eastAsia="Georgia" w:hAnsi="Georgia"/>
                <w:b/>
                <w:bCs/>
                <w:color w:val="0F172A"/>
                <w:sz w:val="36"/>
                <w:szCs w:val="36"/>
              </w:rPr>
              <w:t xml:space="preserve">$379K</w:t>
            </w:r>
          </w:p>
          <w:p>
            <w:r>
              <w:rPr>
                <w:rFonts w:ascii="Calibri" w:cs="Calibri" w:eastAsia="Calibri" w:hAnsi="Calibri"/>
                <w:b/>
                <w:bCs/>
                <w:color w:val="0F766E"/>
                <w:sz w:val="18"/>
                <w:szCs w:val="18"/>
              </w:rPr>
              <w:t xml:space="preserve">+10,776% YoY</w:t>
            </w:r>
          </w:p>
        </w:tc>
        <w:tc>
          <w:tcPr>
            <w:tcW w:type="dxa" w:w="3120"/>
            <w:tcBorders>
              <w:top w:val="single" w:color="E2E8F0" w:sz="4"/>
              <w:left w:val="single" w:color="E2E8F0" w:sz="4"/>
              <w:bottom w:val="single" w:color="E2E8F0" w:sz="4"/>
              <w:right w:val="single" w:color="E2E8F0" w:sz="4"/>
            </w:tcBorders>
            <w:shd w:fill="F8FAFC" w:color="auto" w:val="clear"/>
            <w:tcMar>
              <w:top w:type="dxa" w:w="180"/>
              <w:left w:type="dxa" w:w="220"/>
              <w:bottom w:type="dxa" w:w="180"/>
              <w:right w:type="dxa" w:w="220"/>
            </w:tcMar>
          </w:tcPr>
          <w:p>
            <w:pPr>
              <w:spacing w:after="40"/>
            </w:pPr>
            <w:r>
              <w:rPr>
                <w:rFonts w:ascii="Calibri" w:cs="Calibri" w:eastAsia="Calibri" w:hAnsi="Calibri"/>
                <w:b/>
                <w:bCs/>
                <w:color w:val="475569"/>
                <w:spacing w:val="20"/>
                <w:sz w:val="16"/>
                <w:szCs w:val="16"/>
              </w:rPr>
              <w:t xml:space="preserve">GROSS OVERALL ROAS</w:t>
            </w:r>
          </w:p>
          <w:p>
            <w:pPr>
              <w:spacing w:after="40"/>
            </w:pPr>
            <w:r>
              <w:rPr>
                <w:rFonts w:ascii="Georgia" w:cs="Georgia" w:eastAsia="Georgia" w:hAnsi="Georgia"/>
                <w:b/>
                <w:bCs/>
                <w:color w:val="0F172A"/>
                <w:sz w:val="36"/>
                <w:szCs w:val="36"/>
              </w:rPr>
              <w:t xml:space="preserve">70.4%</w:t>
            </w:r>
          </w:p>
          <w:p>
            <w:r>
              <w:rPr>
                <w:rFonts w:ascii="Calibri" w:cs="Calibri" w:eastAsia="Calibri" w:hAnsi="Calibri"/>
                <w:b/>
                <w:bCs/>
                <w:color w:val="0F766E"/>
                <w:sz w:val="18"/>
                <w:szCs w:val="18"/>
              </w:rPr>
              <w:t xml:space="preserve">+33.1% YoY</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2E8F0" w:sz="4"/>
              <w:left w:val="single" w:color="E2E8F0" w:sz="4"/>
              <w:bottom w:val="single" w:color="E2E8F0" w:sz="4"/>
              <w:right w:val="single" w:color="E2E8F0" w:sz="4"/>
            </w:tcBorders>
            <w:shd w:fill="F8FAFC" w:color="auto" w:val="clear"/>
            <w:tcMar>
              <w:top w:type="dxa" w:w="180"/>
              <w:left w:type="dxa" w:w="220"/>
              <w:bottom w:type="dxa" w:w="180"/>
              <w:right w:type="dxa" w:w="220"/>
            </w:tcMar>
          </w:tcPr>
          <w:p>
            <w:pPr>
              <w:spacing w:after="40"/>
            </w:pPr>
            <w:r>
              <w:rPr>
                <w:rFonts w:ascii="Calibri" w:cs="Calibri" w:eastAsia="Calibri" w:hAnsi="Calibri"/>
                <w:b/>
                <w:bCs/>
                <w:color w:val="475569"/>
                <w:spacing w:val="20"/>
                <w:sz w:val="16"/>
                <w:szCs w:val="16"/>
              </w:rPr>
              <w:t xml:space="preserve">RENEWAL REVENUE</w:t>
            </w:r>
          </w:p>
          <w:p>
            <w:pPr>
              <w:spacing w:after="40"/>
            </w:pPr>
            <w:r>
              <w:rPr>
                <w:rFonts w:ascii="Georgia" w:cs="Georgia" w:eastAsia="Georgia" w:hAnsi="Georgia"/>
                <w:b/>
                <w:bCs/>
                <w:color w:val="0F172A"/>
                <w:sz w:val="36"/>
                <w:szCs w:val="36"/>
              </w:rPr>
              <w:t xml:space="preserve">$346K</w:t>
            </w:r>
          </w:p>
          <w:p>
            <w:r>
              <w:rPr>
                <w:rFonts w:ascii="Calibri" w:cs="Calibri" w:eastAsia="Calibri" w:hAnsi="Calibri"/>
                <w:b/>
                <w:bCs/>
                <w:color w:val="0F766E"/>
                <w:sz w:val="18"/>
                <w:szCs w:val="18"/>
              </w:rPr>
              <w:t xml:space="preserve">+128.3% YoY</w:t>
            </w:r>
          </w:p>
        </w:tc>
        <w:tc>
          <w:tcPr>
            <w:tcW w:type="dxa" w:w="3120"/>
            <w:tcBorders>
              <w:top w:val="single" w:color="E2E8F0" w:sz="4"/>
              <w:left w:val="single" w:color="E2E8F0" w:sz="4"/>
              <w:bottom w:val="single" w:color="E2E8F0" w:sz="4"/>
              <w:right w:val="single" w:color="E2E8F0" w:sz="4"/>
            </w:tcBorders>
            <w:shd w:fill="F8FAFC" w:color="auto" w:val="clear"/>
            <w:tcMar>
              <w:top w:type="dxa" w:w="180"/>
              <w:left w:type="dxa" w:w="220"/>
              <w:bottom w:type="dxa" w:w="180"/>
              <w:right w:type="dxa" w:w="220"/>
            </w:tcMar>
          </w:tcPr>
          <w:p>
            <w:pPr>
              <w:spacing w:after="40"/>
            </w:pPr>
            <w:r>
              <w:rPr>
                <w:rFonts w:ascii="Calibri" w:cs="Calibri" w:eastAsia="Calibri" w:hAnsi="Calibri"/>
                <w:b/>
                <w:bCs/>
                <w:color w:val="475569"/>
                <w:spacing w:val="20"/>
                <w:sz w:val="16"/>
                <w:szCs w:val="16"/>
              </w:rPr>
              <w:t xml:space="preserve">SUBSCRIPTION REVENUE</w:t>
            </w:r>
          </w:p>
          <w:p>
            <w:pPr>
              <w:spacing w:after="40"/>
            </w:pPr>
            <w:r>
              <w:rPr>
                <w:rFonts w:ascii="Georgia" w:cs="Georgia" w:eastAsia="Georgia" w:hAnsi="Georgia"/>
                <w:b/>
                <w:bCs/>
                <w:color w:val="0F172A"/>
                <w:sz w:val="36"/>
                <w:szCs w:val="36"/>
              </w:rPr>
              <w:t xml:space="preserve">$710K</w:t>
            </w:r>
          </w:p>
          <w:p>
            <w:r>
              <w:rPr>
                <w:rFonts w:ascii="Calibri" w:cs="Calibri" w:eastAsia="Calibri" w:hAnsi="Calibri"/>
                <w:b/>
                <w:bCs/>
                <w:color w:val="0F766E"/>
                <w:sz w:val="18"/>
                <w:szCs w:val="18"/>
              </w:rPr>
              <w:t xml:space="preserve">+19.5% YoY</w:t>
            </w:r>
          </w:p>
        </w:tc>
        <w:tc>
          <w:tcPr>
            <w:tcW w:type="dxa" w:w="3120"/>
            <w:tcBorders>
              <w:top w:val="single" w:color="E2E8F0" w:sz="4"/>
              <w:left w:val="single" w:color="E2E8F0" w:sz="4"/>
              <w:bottom w:val="single" w:color="E2E8F0" w:sz="4"/>
              <w:right w:val="single" w:color="E2E8F0" w:sz="4"/>
            </w:tcBorders>
            <w:shd w:fill="F8FAFC" w:color="auto" w:val="clear"/>
            <w:tcMar>
              <w:top w:type="dxa" w:w="180"/>
              <w:left w:type="dxa" w:w="220"/>
              <w:bottom w:type="dxa" w:w="180"/>
              <w:right w:type="dxa" w:w="220"/>
            </w:tcMar>
          </w:tcPr>
          <w:p>
            <w:pPr>
              <w:spacing w:after="40"/>
            </w:pPr>
            <w:r>
              <w:rPr>
                <w:rFonts w:ascii="Calibri" w:cs="Calibri" w:eastAsia="Calibri" w:hAnsi="Calibri"/>
                <w:b/>
                <w:bCs/>
                <w:color w:val="475569"/>
                <w:spacing w:val="20"/>
                <w:sz w:val="16"/>
                <w:szCs w:val="16"/>
              </w:rPr>
              <w:t xml:space="preserve">GROSS SUB. ROAS</w:t>
            </w:r>
          </w:p>
          <w:p>
            <w:pPr>
              <w:spacing w:after="40"/>
            </w:pPr>
            <w:r>
              <w:rPr>
                <w:rFonts w:ascii="Georgia" w:cs="Georgia" w:eastAsia="Georgia" w:hAnsi="Georgia"/>
                <w:b/>
                <w:bCs/>
                <w:color w:val="0F172A"/>
                <w:sz w:val="36"/>
                <w:szCs w:val="36"/>
              </w:rPr>
              <w:t xml:space="preserve">66.68%</w:t>
            </w:r>
          </w:p>
          <w:p>
            <w:r>
              <w:rPr>
                <w:rFonts w:ascii="Calibri" w:cs="Calibri" w:eastAsia="Calibri" w:hAnsi="Calibri"/>
                <w:b/>
                <w:bCs/>
                <w:color w:val="0F766E"/>
                <w:sz w:val="18"/>
                <w:szCs w:val="18"/>
              </w:rPr>
              <w:t xml:space="preserve">+41.9% YoY</w:t>
            </w:r>
          </w:p>
        </w:tc>
      </w:tr>
    </w:tbl>
    <w:p>
      <w:pPr>
        <w:pStyle w:val="Heading3"/>
        <w:spacing w:after="100" w:before="220"/>
      </w:pPr>
      <w:r>
        <w:rPr>
          <w:rFonts w:ascii="Georgia" w:cs="Georgia" w:eastAsia="Georgia" w:hAnsi="Georgia"/>
          <w:b/>
          <w:bCs/>
          <w:color w:val="0F766E"/>
          <w:sz w:val="26"/>
          <w:szCs w:val="26"/>
        </w:rPr>
        <w:t xml:space="preserve">Financial Headlines</w:t>
      </w:r>
    </w:p>
    <w:p>
      <w:pPr>
        <w:pStyle w:val="ListParagraph"/>
        <w:numPr>
          <w:ilvl w:val="0"/>
          <w:numId w:val="2"/>
        </w:numPr>
        <w:spacing w:after="40" w:before="40" w:line="300"/>
      </w:pPr>
      <w:r>
        <w:rPr>
          <w:rFonts w:ascii="Calibri" w:cs="Calibri" w:eastAsia="Calibri" w:hAnsi="Calibri"/>
          <w:b/>
          <w:bCs/>
          <w:color w:val="0F172A"/>
          <w:sz w:val="22"/>
          <w:szCs w:val="22"/>
        </w:rPr>
        <w:t xml:space="preserve">Total Overall Revenue: </w:t>
      </w:r>
      <w:r>
        <w:rPr>
          <w:rFonts w:ascii="Calibri" w:cs="Calibri" w:eastAsia="Calibri" w:hAnsi="Calibri"/>
          <w:color w:val="1F2937"/>
          <w:sz w:val="22"/>
          <w:szCs w:val="22"/>
        </w:rPr>
        <w:t xml:space="preserve">$655,221 → $1,150,839 (+75.64%)</w:t>
      </w:r>
    </w:p>
    <w:p>
      <w:pPr>
        <w:pStyle w:val="ListParagraph"/>
        <w:numPr>
          <w:ilvl w:val="0"/>
          <w:numId w:val="2"/>
        </w:numPr>
        <w:spacing w:after="40" w:before="40" w:line="300"/>
      </w:pPr>
      <w:r>
        <w:rPr>
          <w:rFonts w:ascii="Calibri" w:cs="Calibri" w:eastAsia="Calibri" w:hAnsi="Calibri"/>
          <w:b/>
          <w:bCs/>
          <w:color w:val="0F172A"/>
          <w:sz w:val="22"/>
          <w:szCs w:val="22"/>
        </w:rPr>
        <w:t xml:space="preserve">Loosid Sober Shop Revenue: </w:t>
      </w:r>
      <w:r>
        <w:rPr>
          <w:rFonts w:ascii="Calibri" w:cs="Calibri" w:eastAsia="Calibri" w:hAnsi="Calibri"/>
          <w:color w:val="1F2937"/>
          <w:sz w:val="22"/>
          <w:szCs w:val="22"/>
        </w:rPr>
        <w:t xml:space="preserve">$3,489 → $379,461 (+10,775.9%)</w:t>
      </w:r>
    </w:p>
    <w:p>
      <w:pPr>
        <w:pStyle w:val="ListParagraph"/>
        <w:numPr>
          <w:ilvl w:val="0"/>
          <w:numId w:val="2"/>
        </w:numPr>
        <w:spacing w:after="40" w:before="40" w:line="300"/>
      </w:pPr>
      <w:r>
        <w:rPr>
          <w:rFonts w:ascii="Calibri" w:cs="Calibri" w:eastAsia="Calibri" w:hAnsi="Calibri"/>
          <w:b/>
          <w:bCs/>
          <w:color w:val="0F172A"/>
          <w:sz w:val="22"/>
          <w:szCs w:val="22"/>
        </w:rPr>
        <w:t xml:space="preserve">Total Subscription Revenue: </w:t>
      </w:r>
      <w:r>
        <w:rPr>
          <w:rFonts w:ascii="Calibri" w:cs="Calibri" w:eastAsia="Calibri" w:hAnsi="Calibri"/>
          <w:color w:val="1F2937"/>
          <w:sz w:val="22"/>
          <w:szCs w:val="22"/>
        </w:rPr>
        <w:t xml:space="preserve">$594,232 → $710,013 (+19.5%)</w:t>
      </w:r>
    </w:p>
    <w:p>
      <w:pPr>
        <w:pStyle w:val="ListParagraph"/>
        <w:numPr>
          <w:ilvl w:val="0"/>
          <w:numId w:val="2"/>
        </w:numPr>
        <w:spacing w:after="40" w:before="40" w:line="300"/>
      </w:pPr>
      <w:r>
        <w:rPr>
          <w:rFonts w:ascii="Calibri" w:cs="Calibri" w:eastAsia="Calibri" w:hAnsi="Calibri"/>
          <w:b/>
          <w:bCs/>
          <w:color w:val="0F172A"/>
          <w:sz w:val="22"/>
          <w:szCs w:val="22"/>
        </w:rPr>
        <w:t xml:space="preserve">Ad Revenue (In-App Placements): </w:t>
      </w:r>
      <w:r>
        <w:rPr>
          <w:rFonts w:ascii="Calibri" w:cs="Calibri" w:eastAsia="Calibri" w:hAnsi="Calibri"/>
          <w:color w:val="1F2937"/>
          <w:sz w:val="22"/>
          <w:szCs w:val="22"/>
        </w:rPr>
        <w:t xml:space="preserve">$57,500 → $61,366 (+6.7%)</w:t>
      </w:r>
    </w:p>
    <w:p>
      <w:pPr>
        <w:pStyle w:val="ListParagraph"/>
        <w:numPr>
          <w:ilvl w:val="0"/>
          <w:numId w:val="2"/>
        </w:numPr>
        <w:spacing w:after="40" w:before="40" w:line="300"/>
      </w:pPr>
      <w:r>
        <w:rPr>
          <w:rFonts w:ascii="Calibri" w:cs="Calibri" w:eastAsia="Calibri" w:hAnsi="Calibri"/>
          <w:b/>
          <w:bCs/>
          <w:color w:val="0F172A"/>
          <w:sz w:val="22"/>
          <w:szCs w:val="22"/>
        </w:rPr>
        <w:t xml:space="preserve">Renewal Revenue: </w:t>
      </w:r>
      <w:r>
        <w:rPr>
          <w:rFonts w:ascii="Calibri" w:cs="Calibri" w:eastAsia="Calibri" w:hAnsi="Calibri"/>
          <w:color w:val="1F2937"/>
          <w:sz w:val="22"/>
          <w:szCs w:val="22"/>
        </w:rPr>
        <w:t xml:space="preserve">$151,786 → $346,557 (+128.3%)</w:t>
      </w:r>
    </w:p>
    <w:p>
      <w:pPr>
        <w:pStyle w:val="ListParagraph"/>
        <w:numPr>
          <w:ilvl w:val="0"/>
          <w:numId w:val="2"/>
        </w:numPr>
        <w:spacing w:after="40" w:before="40" w:line="300"/>
      </w:pPr>
      <w:r>
        <w:rPr>
          <w:rFonts w:ascii="Calibri" w:cs="Calibri" w:eastAsia="Calibri" w:hAnsi="Calibri"/>
          <w:b/>
          <w:bCs/>
          <w:color w:val="0F172A"/>
          <w:sz w:val="22"/>
          <w:szCs w:val="22"/>
        </w:rPr>
        <w:t xml:space="preserve">Gross Overall ROAS: </w:t>
      </w:r>
      <w:r>
        <w:rPr>
          <w:rFonts w:ascii="Calibri" w:cs="Calibri" w:eastAsia="Calibri" w:hAnsi="Calibri"/>
          <w:color w:val="1F2937"/>
          <w:sz w:val="22"/>
          <w:szCs w:val="22"/>
        </w:rPr>
        <w:t xml:space="preserve">52.9% → 70.4% — every $1 of marketing spend now generates </w:t>
      </w:r>
      <w:r>
        <w:rPr>
          <w:rFonts w:ascii="Calibri" w:cs="Calibri" w:eastAsia="Calibri" w:hAnsi="Calibri"/>
          <w:b/>
          <w:bCs/>
          <w:color w:val="0F172A"/>
          <w:sz w:val="22"/>
          <w:szCs w:val="22"/>
        </w:rPr>
        <w:t xml:space="preserve">$0.70</w:t>
      </w:r>
      <w:r>
        <w:rPr>
          <w:rFonts w:ascii="Calibri" w:cs="Calibri" w:eastAsia="Calibri" w:hAnsi="Calibri"/>
          <w:color w:val="1F2937"/>
          <w:sz w:val="22"/>
          <w:szCs w:val="22"/>
        </w:rPr>
        <w:t xml:space="preserve"> vs. $0.53 last year</w:t>
      </w:r>
    </w:p>
    <w:p>
      <w:pPr>
        <w:spacing w:after="80" w:before="80" w:line="320"/>
      </w:pPr>
      <w:r>
        <w:rPr>
          <w:rFonts w:ascii="Calibri" w:cs="Calibri" w:eastAsia="Calibri" w:hAnsi="Calibri"/>
          <w:color w:val="1F2937"/>
          <w:sz w:val="22"/>
          <w:szCs w:val="22"/>
        </w:rPr>
        <w:t xml:space="preserve">The year-over-year decline in active subscriptions (3,313 → 2,584) reflects a deliberate enforcement initiative to remove fraudulent and inauthentic accounts and prevent re-entry. The short-term revenue trade-off was intentional: we materially improved user trust, engagement quality, and platform safety — the core drivers of sustainable retention and higher lifetime value. The doubling of renewal revenue is early confirmation the strategy is working.</w:t>
      </w:r>
    </w:p>
    <w:p>
      <w:pPr>
        <w:pBdr>
          <w:bottom w:val="single" w:color="E2E8F0" w:sz="4" w:space="4"/>
        </w:pBdr>
        <w:spacing w:after="120" w:before="120"/>
      </w:pPr>
      <w:r>
        <w:t xml:space="preserve"/>
      </w:r>
    </w:p>
    <w:p>
      <w:pPr>
        <w:pStyle w:val="Heading2"/>
        <w:pBdr>
          <w:bottom w:val="single" w:color="0F766E" w:sz="8" w:space="4"/>
        </w:pBdr>
        <w:spacing w:after="140" w:before="320"/>
      </w:pPr>
      <w:r>
        <w:rPr>
          <w:rFonts w:ascii="Georgia" w:cs="Georgia" w:eastAsia="Georgia" w:hAnsi="Georgia"/>
          <w:b/>
          <w:bCs/>
          <w:color w:val="0F172A"/>
          <w:sz w:val="32"/>
          <w:szCs w:val="32"/>
        </w:rPr>
        <w:t xml:space="preserve">Engagement That Compounds</w:t>
      </w:r>
    </w:p>
    <w:p>
      <w:pPr>
        <w:spacing w:after="80" w:before="80" w:line="320"/>
      </w:pPr>
      <w:r>
        <w:rPr>
          <w:rFonts w:ascii="Calibri" w:cs="Calibri" w:eastAsia="Calibri" w:hAnsi="Calibri"/>
          <w:color w:val="1F2937"/>
          <w:sz w:val="22"/>
          <w:szCs w:val="22"/>
        </w:rPr>
        <w:t xml:space="preserve">With only a modest increase in marketing allocation, Loosid delivered exponential growth in core user activity. Engagement is not just rising — it is </w:t>
      </w:r>
      <w:r>
        <w:rPr>
          <w:rFonts w:ascii="Calibri" w:cs="Calibri" w:eastAsia="Calibri" w:hAnsi="Calibri"/>
          <w:b/>
          <w:bCs/>
          <w:color w:val="0F172A"/>
          <w:sz w:val="22"/>
          <w:szCs w:val="22"/>
        </w:rPr>
        <w:t xml:space="preserve">deepening across the full funnel</w:t>
      </w:r>
      <w:r>
        <w:rPr>
          <w:rFonts w:ascii="Calibri" w:cs="Calibri" w:eastAsia="Calibri" w:hAnsi="Calibri"/>
          <w:color w:val="1F2937"/>
          <w:sz w:val="22"/>
          <w:szCs w:val="22"/>
        </w:rPr>
        <w:t xml:space="preserve">, from discovery to connection to conversation.</w:t>
      </w:r>
    </w:p>
    <w:p>
      <w:pPr>
        <w:pStyle w:val="Heading3"/>
        <w:spacing w:after="100" w:before="220"/>
      </w:pPr>
      <w:r>
        <w:rPr>
          <w:rFonts w:ascii="Georgia" w:cs="Georgia" w:eastAsia="Georgia" w:hAnsi="Georgia"/>
          <w:b/>
          <w:bCs/>
          <w:color w:val="0F766E"/>
          <w:sz w:val="26"/>
          <w:szCs w:val="26"/>
        </w:rPr>
        <w:t xml:space="preserve">Core Dating Activity (YoY)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2000"/>
        <w:gridCol w:w="2000"/>
      </w:tblGrid>
      <w:tr>
        <w:trPr>
          <w:tblHeader/>
        </w:trPr>
        <w:tc>
          <w:tcPr>
            <w:tcW w:type="dxa" w:w="3360"/>
            <w:tcBorders>
              <w:top w:val="single" w:color="E2E8F0" w:sz="4"/>
              <w:left w:val="single" w:color="E2E8F0" w:sz="4"/>
              <w:bottom w:val="single" w:color="E2E8F0" w:sz="4"/>
              <w:right w:val="single" w:color="E2E8F0" w:sz="4"/>
            </w:tcBorders>
            <w:shd w:fill="F1F5F9" w:color="auto" w:val="clear"/>
            <w:tcMar>
              <w:top w:type="dxa" w:w="120"/>
              <w:left w:type="dxa" w:w="160"/>
              <w:bottom w:type="dxa" w:w="120"/>
              <w:right w:type="dxa" w:w="160"/>
            </w:tcMar>
          </w:tcPr>
          <w:p>
            <w:pPr>
              <w:jc w:val="left"/>
            </w:pPr>
            <w:r>
              <w:rPr>
                <w:rFonts w:ascii="Calibri" w:cs="Calibri" w:eastAsia="Calibri" w:hAnsi="Calibri"/>
                <w:b/>
                <w:bCs/>
                <w:color w:val="475569"/>
                <w:spacing w:val="20"/>
                <w:sz w:val="18"/>
                <w:szCs w:val="18"/>
              </w:rPr>
              <w:t xml:space="preserve">METRIC</w:t>
            </w:r>
          </w:p>
        </w:tc>
        <w:tc>
          <w:tcPr>
            <w:tcW w:type="dxa" w:w="2000"/>
            <w:tcBorders>
              <w:top w:val="single" w:color="E2E8F0" w:sz="4"/>
              <w:left w:val="single" w:color="E2E8F0" w:sz="4"/>
              <w:bottom w:val="single" w:color="E2E8F0" w:sz="4"/>
              <w:right w:val="single" w:color="E2E8F0" w:sz="4"/>
            </w:tcBorders>
            <w:shd w:fill="F1F5F9" w:color="auto" w:val="clear"/>
            <w:tcMar>
              <w:top w:type="dxa" w:w="120"/>
              <w:left w:type="dxa" w:w="160"/>
              <w:bottom w:type="dxa" w:w="120"/>
              <w:right w:type="dxa" w:w="160"/>
            </w:tcMar>
          </w:tcPr>
          <w:p>
            <w:pPr>
              <w:jc w:val="right"/>
            </w:pPr>
            <w:r>
              <w:rPr>
                <w:rFonts w:ascii="Calibri" w:cs="Calibri" w:eastAsia="Calibri" w:hAnsi="Calibri"/>
                <w:b/>
                <w:bCs/>
                <w:color w:val="475569"/>
                <w:spacing w:val="20"/>
                <w:sz w:val="18"/>
                <w:szCs w:val="18"/>
              </w:rPr>
              <w:t xml:space="preserve">2024</w:t>
            </w:r>
          </w:p>
        </w:tc>
        <w:tc>
          <w:tcPr>
            <w:tcW w:type="dxa" w:w="2000"/>
            <w:tcBorders>
              <w:top w:val="single" w:color="E2E8F0" w:sz="4"/>
              <w:left w:val="single" w:color="E2E8F0" w:sz="4"/>
              <w:bottom w:val="single" w:color="E2E8F0" w:sz="4"/>
              <w:right w:val="single" w:color="E2E8F0" w:sz="4"/>
            </w:tcBorders>
            <w:shd w:fill="F1F5F9" w:color="auto" w:val="clear"/>
            <w:tcMar>
              <w:top w:type="dxa" w:w="120"/>
              <w:left w:type="dxa" w:w="160"/>
              <w:bottom w:type="dxa" w:w="120"/>
              <w:right w:type="dxa" w:w="160"/>
            </w:tcMar>
          </w:tcPr>
          <w:p>
            <w:pPr>
              <w:jc w:val="right"/>
            </w:pPr>
            <w:r>
              <w:rPr>
                <w:rFonts w:ascii="Calibri" w:cs="Calibri" w:eastAsia="Calibri" w:hAnsi="Calibri"/>
                <w:b/>
                <w:bCs/>
                <w:color w:val="475569"/>
                <w:spacing w:val="20"/>
                <w:sz w:val="18"/>
                <w:szCs w:val="18"/>
              </w:rPr>
              <w:t xml:space="preserve">2025</w:t>
            </w:r>
          </w:p>
        </w:tc>
        <w:tc>
          <w:tcPr>
            <w:tcW w:type="dxa" w:w="2000"/>
            <w:tcBorders>
              <w:top w:val="single" w:color="E2E8F0" w:sz="4"/>
              <w:left w:val="single" w:color="E2E8F0" w:sz="4"/>
              <w:bottom w:val="single" w:color="E2E8F0" w:sz="4"/>
              <w:right w:val="single" w:color="E2E8F0" w:sz="4"/>
            </w:tcBorders>
            <w:shd w:fill="F1F5F9" w:color="auto" w:val="clear"/>
            <w:tcMar>
              <w:top w:type="dxa" w:w="120"/>
              <w:left w:type="dxa" w:w="160"/>
              <w:bottom w:type="dxa" w:w="120"/>
              <w:right w:type="dxa" w:w="160"/>
            </w:tcMar>
          </w:tcPr>
          <w:p>
            <w:pPr>
              <w:jc w:val="right"/>
            </w:pPr>
            <w:r>
              <w:rPr>
                <w:rFonts w:ascii="Calibri" w:cs="Calibri" w:eastAsia="Calibri" w:hAnsi="Calibri"/>
                <w:b/>
                <w:bCs/>
                <w:color w:val="475569"/>
                <w:spacing w:val="20"/>
                <w:sz w:val="18"/>
                <w:szCs w:val="18"/>
              </w:rPr>
              <w:t xml:space="preserve">CHANGE</w:t>
            </w:r>
          </w:p>
        </w:tc>
      </w:tr>
      <w:tr>
        <w:tc>
          <w:tcPr>
            <w:tcW w:type="dxa" w:w="336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left"/>
            </w:pPr>
            <w:r>
              <w:rPr>
                <w:rFonts w:ascii="Calibri" w:cs="Calibri" w:eastAsia="Calibri" w:hAnsi="Calibri"/>
                <w:b w:val="false"/>
                <w:bCs w:val="false"/>
                <w:color w:val="1F2937"/>
                <w:sz w:val="22"/>
                <w:szCs w:val="22"/>
              </w:rPr>
              <w:t xml:space="preserve">Total Dating Interactions</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20.9M</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35.1M</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+68.1%</w:t>
            </w:r>
          </w:p>
        </w:tc>
      </w:tr>
      <w:tr>
        <w:tc>
          <w:tcPr>
            <w:tcW w:type="dxa" w:w="336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left"/>
            </w:pPr>
            <w:r>
              <w:rPr>
                <w:rFonts w:ascii="Calibri" w:cs="Calibri" w:eastAsia="Calibri" w:hAnsi="Calibri"/>
                <w:b w:val="false"/>
                <w:bCs w:val="false"/>
                <w:color w:val="1F2937"/>
                <w:sz w:val="22"/>
                <w:szCs w:val="22"/>
              </w:rPr>
              <w:t xml:space="preserve">Messages Sent</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571K</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1.83M</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+220.5%</w:t>
            </w:r>
          </w:p>
        </w:tc>
      </w:tr>
      <w:tr>
        <w:tc>
          <w:tcPr>
            <w:tcW w:type="dxa" w:w="336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left"/>
            </w:pPr>
            <w:r>
              <w:rPr>
                <w:rFonts w:ascii="Calibri" w:cs="Calibri" w:eastAsia="Calibri" w:hAnsi="Calibri"/>
                <w:b w:val="false"/>
                <w:bCs w:val="false"/>
                <w:color w:val="1F2937"/>
                <w:sz w:val="22"/>
                <w:szCs w:val="22"/>
              </w:rPr>
              <w:t xml:space="preserve">Matches Created</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59.9K</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207K</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+246.3%</w:t>
            </w:r>
          </w:p>
        </w:tc>
      </w:tr>
      <w:tr>
        <w:tc>
          <w:tcPr>
            <w:tcW w:type="dxa" w:w="336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left"/>
            </w:pPr>
            <w:r>
              <w:rPr>
                <w:rFonts w:ascii="Calibri" w:cs="Calibri" w:eastAsia="Calibri" w:hAnsi="Calibri"/>
                <w:b w:val="false"/>
                <w:bCs w:val="false"/>
                <w:color w:val="1F2937"/>
                <w:sz w:val="22"/>
                <w:szCs w:val="22"/>
              </w:rPr>
              <w:t xml:space="preserve">Profiles Viewed</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14.1M</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25.3M</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+79.6%</w:t>
            </w:r>
          </w:p>
        </w:tc>
      </w:tr>
      <w:tr>
        <w:tc>
          <w:tcPr>
            <w:tcW w:type="dxa" w:w="336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left"/>
            </w:pPr>
            <w:r>
              <w:rPr>
                <w:rFonts w:ascii="Calibri" w:cs="Calibri" w:eastAsia="Calibri" w:hAnsi="Calibri"/>
                <w:b w:val="false"/>
                <w:bCs w:val="false"/>
                <w:color w:val="1F2937"/>
                <w:sz w:val="22"/>
                <w:szCs w:val="22"/>
              </w:rPr>
              <w:t xml:space="preserve">Matches Tab Visits</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985K</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2.06M</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+108.7%</w:t>
            </w:r>
          </w:p>
        </w:tc>
      </w:tr>
      <w:tr>
        <w:tc>
          <w:tcPr>
            <w:tcW w:type="dxa" w:w="336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left"/>
            </w:pPr>
            <w:r>
              <w:rPr>
                <w:rFonts w:ascii="Calibri" w:cs="Calibri" w:eastAsia="Calibri" w:hAnsi="Calibri"/>
                <w:b w:val="false"/>
                <w:bCs w:val="false"/>
                <w:color w:val="1F2937"/>
                <w:sz w:val="22"/>
                <w:szCs w:val="22"/>
              </w:rPr>
              <w:t xml:space="preserve">Likes Tab Visits</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613K</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1.22M</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+98.4%</w:t>
            </w:r>
          </w:p>
        </w:tc>
      </w:tr>
    </w:tbl>
    <w:p>
      <w:pPr>
        <w:spacing w:after="120"/>
      </w:pPr>
      <w:r>
        <w:t xml:space="preserve"/>
      </w:r>
    </w:p>
    <w:p>
      <w:pPr>
        <w:pStyle w:val="Heading3"/>
        <w:spacing w:after="100" w:before="220"/>
      </w:pPr>
      <w:r>
        <w:rPr>
          <w:rFonts w:ascii="Georgia" w:cs="Georgia" w:eastAsia="Georgia" w:hAnsi="Georgia"/>
          <w:b/>
          <w:bCs/>
          <w:color w:val="0F766E"/>
          <w:sz w:val="26"/>
          <w:szCs w:val="26"/>
        </w:rPr>
        <w:t xml:space="preserve">Premium Feature Engagement (YoY)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2000"/>
        <w:gridCol w:w="2000"/>
      </w:tblGrid>
      <w:tr>
        <w:trPr>
          <w:tblHeader/>
        </w:trPr>
        <w:tc>
          <w:tcPr>
            <w:tcW w:type="dxa" w:w="3360"/>
            <w:tcBorders>
              <w:top w:val="single" w:color="E2E8F0" w:sz="4"/>
              <w:left w:val="single" w:color="E2E8F0" w:sz="4"/>
              <w:bottom w:val="single" w:color="E2E8F0" w:sz="4"/>
              <w:right w:val="single" w:color="E2E8F0" w:sz="4"/>
            </w:tcBorders>
            <w:shd w:fill="F1F5F9" w:color="auto" w:val="clear"/>
            <w:tcMar>
              <w:top w:type="dxa" w:w="120"/>
              <w:left w:type="dxa" w:w="160"/>
              <w:bottom w:type="dxa" w:w="120"/>
              <w:right w:type="dxa" w:w="160"/>
            </w:tcMar>
          </w:tcPr>
          <w:p>
            <w:pPr>
              <w:jc w:val="left"/>
            </w:pPr>
            <w:r>
              <w:rPr>
                <w:rFonts w:ascii="Calibri" w:cs="Calibri" w:eastAsia="Calibri" w:hAnsi="Calibri"/>
                <w:b/>
                <w:bCs/>
                <w:color w:val="475569"/>
                <w:spacing w:val="20"/>
                <w:sz w:val="18"/>
                <w:szCs w:val="18"/>
              </w:rPr>
              <w:t xml:space="preserve">FEATURE</w:t>
            </w:r>
          </w:p>
        </w:tc>
        <w:tc>
          <w:tcPr>
            <w:tcW w:type="dxa" w:w="2000"/>
            <w:tcBorders>
              <w:top w:val="single" w:color="E2E8F0" w:sz="4"/>
              <w:left w:val="single" w:color="E2E8F0" w:sz="4"/>
              <w:bottom w:val="single" w:color="E2E8F0" w:sz="4"/>
              <w:right w:val="single" w:color="E2E8F0" w:sz="4"/>
            </w:tcBorders>
            <w:shd w:fill="F1F5F9" w:color="auto" w:val="clear"/>
            <w:tcMar>
              <w:top w:type="dxa" w:w="120"/>
              <w:left w:type="dxa" w:w="160"/>
              <w:bottom w:type="dxa" w:w="120"/>
              <w:right w:type="dxa" w:w="160"/>
            </w:tcMar>
          </w:tcPr>
          <w:p>
            <w:pPr>
              <w:jc w:val="right"/>
            </w:pPr>
            <w:r>
              <w:rPr>
                <w:rFonts w:ascii="Calibri" w:cs="Calibri" w:eastAsia="Calibri" w:hAnsi="Calibri"/>
                <w:b/>
                <w:bCs/>
                <w:color w:val="475569"/>
                <w:spacing w:val="20"/>
                <w:sz w:val="18"/>
                <w:szCs w:val="18"/>
              </w:rPr>
              <w:t xml:space="preserve">2024</w:t>
            </w:r>
          </w:p>
        </w:tc>
        <w:tc>
          <w:tcPr>
            <w:tcW w:type="dxa" w:w="2000"/>
            <w:tcBorders>
              <w:top w:val="single" w:color="E2E8F0" w:sz="4"/>
              <w:left w:val="single" w:color="E2E8F0" w:sz="4"/>
              <w:bottom w:val="single" w:color="E2E8F0" w:sz="4"/>
              <w:right w:val="single" w:color="E2E8F0" w:sz="4"/>
            </w:tcBorders>
            <w:shd w:fill="F1F5F9" w:color="auto" w:val="clear"/>
            <w:tcMar>
              <w:top w:type="dxa" w:w="120"/>
              <w:left w:type="dxa" w:w="160"/>
              <w:bottom w:type="dxa" w:w="120"/>
              <w:right w:type="dxa" w:w="160"/>
            </w:tcMar>
          </w:tcPr>
          <w:p>
            <w:pPr>
              <w:jc w:val="right"/>
            </w:pPr>
            <w:r>
              <w:rPr>
                <w:rFonts w:ascii="Calibri" w:cs="Calibri" w:eastAsia="Calibri" w:hAnsi="Calibri"/>
                <w:b/>
                <w:bCs/>
                <w:color w:val="475569"/>
                <w:spacing w:val="20"/>
                <w:sz w:val="18"/>
                <w:szCs w:val="18"/>
              </w:rPr>
              <w:t xml:space="preserve">2025</w:t>
            </w:r>
          </w:p>
        </w:tc>
        <w:tc>
          <w:tcPr>
            <w:tcW w:type="dxa" w:w="2000"/>
            <w:tcBorders>
              <w:top w:val="single" w:color="E2E8F0" w:sz="4"/>
              <w:left w:val="single" w:color="E2E8F0" w:sz="4"/>
              <w:bottom w:val="single" w:color="E2E8F0" w:sz="4"/>
              <w:right w:val="single" w:color="E2E8F0" w:sz="4"/>
            </w:tcBorders>
            <w:shd w:fill="F1F5F9" w:color="auto" w:val="clear"/>
            <w:tcMar>
              <w:top w:type="dxa" w:w="120"/>
              <w:left w:type="dxa" w:w="160"/>
              <w:bottom w:type="dxa" w:w="120"/>
              <w:right w:type="dxa" w:w="160"/>
            </w:tcMar>
          </w:tcPr>
          <w:p>
            <w:pPr>
              <w:jc w:val="right"/>
            </w:pPr>
            <w:r>
              <w:rPr>
                <w:rFonts w:ascii="Calibri" w:cs="Calibri" w:eastAsia="Calibri" w:hAnsi="Calibri"/>
                <w:b/>
                <w:bCs/>
                <w:color w:val="475569"/>
                <w:spacing w:val="20"/>
                <w:sz w:val="18"/>
                <w:szCs w:val="18"/>
              </w:rPr>
              <w:t xml:space="preserve">CHANGE</w:t>
            </w:r>
          </w:p>
        </w:tc>
      </w:tr>
      <w:tr>
        <w:tc>
          <w:tcPr>
            <w:tcW w:type="dxa" w:w="336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left"/>
            </w:pPr>
            <w:r>
              <w:rPr>
                <w:rFonts w:ascii="Calibri" w:cs="Calibri" w:eastAsia="Calibri" w:hAnsi="Calibri"/>
                <w:b w:val="false"/>
                <w:bCs w:val="false"/>
                <w:color w:val="1F2937"/>
                <w:sz w:val="22"/>
                <w:szCs w:val="22"/>
              </w:rPr>
              <w:t xml:space="preserve">Flirts</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123K</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472K</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+282.8%</w:t>
            </w:r>
          </w:p>
        </w:tc>
      </w:tr>
      <w:tr>
        <w:tc>
          <w:tcPr>
            <w:tcW w:type="dxa" w:w="336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left"/>
            </w:pPr>
            <w:r>
              <w:rPr>
                <w:rFonts w:ascii="Calibri" w:cs="Calibri" w:eastAsia="Calibri" w:hAnsi="Calibri"/>
                <w:b w:val="false"/>
                <w:bCs w:val="false"/>
                <w:color w:val="1F2937"/>
                <w:sz w:val="22"/>
                <w:szCs w:val="22"/>
              </w:rPr>
              <w:t xml:space="preserve">Super Likes</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103.7K</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167.8K</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+61.9%</w:t>
            </w:r>
          </w:p>
        </w:tc>
      </w:tr>
      <w:tr>
        <w:tc>
          <w:tcPr>
            <w:tcW w:type="dxa" w:w="336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left"/>
            </w:pPr>
            <w:r>
              <w:rPr>
                <w:rFonts w:ascii="Calibri" w:cs="Calibri" w:eastAsia="Calibri" w:hAnsi="Calibri"/>
                <w:b w:val="false"/>
                <w:bCs w:val="false"/>
                <w:color w:val="1F2937"/>
                <w:sz w:val="22"/>
                <w:szCs w:val="22"/>
              </w:rPr>
              <w:t xml:space="preserve">Dating Boosts</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49.4K</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68.3K</w:t>
            </w:r>
          </w:p>
        </w:tc>
        <w:tc>
          <w:tcPr>
            <w:tcW w:type="dxa" w:w="20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+38.3%</w:t>
            </w:r>
          </w:p>
        </w:tc>
      </w:tr>
      <w:tr>
        <w:tc>
          <w:tcPr>
            <w:tcW w:type="dxa" w:w="336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left"/>
            </w:pPr>
            <w:r>
              <w:rPr>
                <w:rFonts w:ascii="Calibri" w:cs="Calibri" w:eastAsia="Calibri" w:hAnsi="Calibri"/>
                <w:b w:val="false"/>
                <w:bCs w:val="false"/>
                <w:color w:val="1F2937"/>
                <w:sz w:val="22"/>
                <w:szCs w:val="22"/>
              </w:rPr>
              <w:t xml:space="preserve">Bookmarks</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21.3K</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val="false"/>
                <w:bCs w:val="false"/>
                <w:color w:val="1F2937"/>
                <w:sz w:val="22"/>
                <w:szCs w:val="22"/>
              </w:rPr>
              <w:t xml:space="preserve">30.7K</w:t>
            </w:r>
          </w:p>
        </w:tc>
        <w:tc>
          <w:tcPr>
            <w:tcW w:type="dxa" w:w="20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+44.7%</w:t>
            </w:r>
          </w:p>
        </w:tc>
      </w:tr>
    </w:tbl>
    <w:p>
      <w:pPr>
        <w:spacing w:after="80" w:before="80" w:line="320"/>
      </w:pPr>
      <w:r>
        <w:rPr>
          <w:rFonts w:ascii="Calibri" w:cs="Calibri" w:eastAsia="Calibri" w:hAnsi="Calibri"/>
          <w:color w:val="1F2937"/>
          <w:sz w:val="22"/>
          <w:szCs w:val="22"/>
        </w:rPr>
        <w:t xml:space="preserve">Users are increasingly opting into paid actions to enhance visibility and outcomes — a direct signal of </w:t>
      </w:r>
      <w:r>
        <w:rPr>
          <w:rFonts w:ascii="Calibri" w:cs="Calibri" w:eastAsia="Calibri" w:hAnsi="Calibri"/>
          <w:b/>
          <w:bCs/>
          <w:color w:val="0F172A"/>
          <w:sz w:val="22"/>
          <w:szCs w:val="22"/>
        </w:rPr>
        <w:t xml:space="preserve">rising purchase intent</w:t>
      </w:r>
      <w:r>
        <w:rPr>
          <w:rFonts w:ascii="Calibri" w:cs="Calibri" w:eastAsia="Calibri" w:hAnsi="Calibri"/>
          <w:color w:val="1F2937"/>
          <w:sz w:val="22"/>
          <w:szCs w:val="22"/>
        </w:rPr>
        <w:t xml:space="preserve">, stronger perceived value of premium features, and expanding monetization opportunities inside the existing base.</w:t>
      </w:r>
    </w:p>
    <w:p>
      <w:pPr>
        <w:pStyle w:val="Heading3"/>
        <w:spacing w:after="100" w:before="220"/>
      </w:pPr>
      <w:r>
        <w:rPr>
          <w:rFonts w:ascii="Georgia" w:cs="Georgia" w:eastAsia="Georgia" w:hAnsi="Georgia"/>
          <w:b/>
          <w:bCs/>
          <w:color w:val="0F766E"/>
          <w:sz w:val="26"/>
          <w:szCs w:val="26"/>
        </w:rPr>
        <w:t xml:space="preserve">Lifetime Scale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2E8F0" w:sz="4"/>
              <w:left w:val="single" w:color="E2E8F0" w:sz="4"/>
              <w:bottom w:val="single" w:color="E2E8F0" w:sz="4"/>
              <w:right w:val="single" w:color="E2E8F0" w:sz="4"/>
            </w:tcBorders>
            <w:shd w:fill="F8FAFC" w:color="auto" w:val="clear"/>
            <w:tcMar>
              <w:top w:type="dxa" w:w="180"/>
              <w:left w:type="dxa" w:w="220"/>
              <w:bottom w:type="dxa" w:w="180"/>
              <w:right w:type="dxa" w:w="220"/>
            </w:tcMar>
          </w:tcPr>
          <w:p>
            <w:pPr>
              <w:spacing w:after="40"/>
            </w:pPr>
            <w:r>
              <w:rPr>
                <w:rFonts w:ascii="Calibri" w:cs="Calibri" w:eastAsia="Calibri" w:hAnsi="Calibri"/>
                <w:b/>
                <w:bCs/>
                <w:color w:val="475569"/>
                <w:spacing w:val="20"/>
                <w:sz w:val="16"/>
                <w:szCs w:val="16"/>
              </w:rPr>
              <w:t xml:space="preserve">TOTAL SESSIONS</w:t>
            </w:r>
          </w:p>
          <w:p>
            <w:pPr>
              <w:spacing w:after="40"/>
            </w:pPr>
            <w:r>
              <w:rPr>
                <w:rFonts w:ascii="Georgia" w:cs="Georgia" w:eastAsia="Georgia" w:hAnsi="Georgia"/>
                <w:b/>
                <w:bCs/>
                <w:color w:val="0F172A"/>
                <w:sz w:val="36"/>
                <w:szCs w:val="36"/>
              </w:rPr>
              <w:t xml:space="preserve">21.7M</w:t>
            </w:r>
          </w:p>
          <w:p>
            <w:r>
              <w:rPr>
                <w:rFonts w:ascii="Calibri" w:cs="Calibri" w:eastAsia="Calibri" w:hAnsi="Calibri"/>
                <w:b/>
                <w:bCs/>
                <w:color w:val="0F766E"/>
                <w:sz w:val="18"/>
                <w:szCs w:val="18"/>
              </w:rPr>
              <w:t xml:space="preserve">Ecosystem-wide</w:t>
            </w:r>
          </w:p>
        </w:tc>
        <w:tc>
          <w:tcPr>
            <w:tcW w:type="dxa" w:w="3120"/>
            <w:tcBorders>
              <w:top w:val="single" w:color="E2E8F0" w:sz="4"/>
              <w:left w:val="single" w:color="E2E8F0" w:sz="4"/>
              <w:bottom w:val="single" w:color="E2E8F0" w:sz="4"/>
              <w:right w:val="single" w:color="E2E8F0" w:sz="4"/>
            </w:tcBorders>
            <w:shd w:fill="F8FAFC" w:color="auto" w:val="clear"/>
            <w:tcMar>
              <w:top w:type="dxa" w:w="180"/>
              <w:left w:type="dxa" w:w="220"/>
              <w:bottom w:type="dxa" w:w="180"/>
              <w:right w:type="dxa" w:w="220"/>
            </w:tcMar>
          </w:tcPr>
          <w:p>
            <w:pPr>
              <w:spacing w:after="40"/>
            </w:pPr>
            <w:r>
              <w:rPr>
                <w:rFonts w:ascii="Calibri" w:cs="Calibri" w:eastAsia="Calibri" w:hAnsi="Calibri"/>
                <w:b/>
                <w:bCs/>
                <w:color w:val="475569"/>
                <w:spacing w:val="20"/>
                <w:sz w:val="16"/>
                <w:szCs w:val="16"/>
              </w:rPr>
              <w:t xml:space="preserve">FRIENDSHIPS INITIATED</w:t>
            </w:r>
          </w:p>
          <w:p>
            <w:pPr>
              <w:spacing w:after="40"/>
            </w:pPr>
            <w:r>
              <w:rPr>
                <w:rFonts w:ascii="Georgia" w:cs="Georgia" w:eastAsia="Georgia" w:hAnsi="Georgia"/>
                <w:b/>
                <w:bCs/>
                <w:color w:val="0F172A"/>
                <w:sz w:val="36"/>
                <w:szCs w:val="36"/>
              </w:rPr>
              <w:t xml:space="preserve">191K</w:t>
            </w:r>
          </w:p>
          <w:p>
            <w:r>
              <w:rPr>
                <w:rFonts w:ascii="Calibri" w:cs="Calibri" w:eastAsia="Calibri" w:hAnsi="Calibri"/>
                <w:b/>
                <w:bCs/>
                <w:color w:val="0F766E"/>
                <w:sz w:val="18"/>
                <w:szCs w:val="18"/>
              </w:rPr>
              <w:t xml:space="preserve">Community</w:t>
            </w:r>
          </w:p>
        </w:tc>
        <w:tc>
          <w:tcPr>
            <w:tcW w:type="dxa" w:w="3120"/>
            <w:tcBorders>
              <w:top w:val="single" w:color="E2E8F0" w:sz="4"/>
              <w:left w:val="single" w:color="E2E8F0" w:sz="4"/>
              <w:bottom w:val="single" w:color="E2E8F0" w:sz="4"/>
              <w:right w:val="single" w:color="E2E8F0" w:sz="4"/>
            </w:tcBorders>
            <w:shd w:fill="F8FAFC" w:color="auto" w:val="clear"/>
            <w:tcMar>
              <w:top w:type="dxa" w:w="180"/>
              <w:left w:type="dxa" w:w="220"/>
              <w:bottom w:type="dxa" w:w="180"/>
              <w:right w:type="dxa" w:w="220"/>
            </w:tcMar>
          </w:tcPr>
          <w:p>
            <w:pPr>
              <w:spacing w:after="40"/>
            </w:pPr>
            <w:r>
              <w:rPr>
                <w:rFonts w:ascii="Calibri" w:cs="Calibri" w:eastAsia="Calibri" w:hAnsi="Calibri"/>
                <w:b/>
                <w:bCs/>
                <w:color w:val="475569"/>
                <w:spacing w:val="20"/>
                <w:sz w:val="16"/>
                <w:szCs w:val="16"/>
              </w:rPr>
              <w:t xml:space="preserve">INSTALLS TO DATE</w:t>
            </w:r>
          </w:p>
          <w:p>
            <w:pPr>
              <w:spacing w:after="40"/>
            </w:pPr>
            <w:r>
              <w:rPr>
                <w:rFonts w:ascii="Georgia" w:cs="Georgia" w:eastAsia="Georgia" w:hAnsi="Georgia"/>
                <w:b/>
                <w:bCs/>
                <w:color w:val="0F172A"/>
                <w:sz w:val="36"/>
                <w:szCs w:val="36"/>
              </w:rPr>
              <w:t xml:space="preserve">443K</w:t>
            </w:r>
          </w:p>
          <w:p>
            <w:r>
              <w:rPr>
                <w:rFonts w:ascii="Calibri" w:cs="Calibri" w:eastAsia="Calibri" w:hAnsi="Calibri"/>
                <w:b/>
                <w:bCs/>
                <w:color w:val="0F766E"/>
                <w:sz w:val="18"/>
                <w:szCs w:val="18"/>
              </w:rPr>
              <w:t xml:space="preserve">Dating + Community</w:t>
            </w:r>
          </w:p>
        </w:tc>
      </w:tr>
    </w:tbl>
    <w:p>
      <w:pPr>
        <w:spacing w:after="80" w:before="80" w:line="320"/>
      </w:pPr>
      <w:r>
        <w:rPr>
          <w:rFonts w:ascii="Calibri" w:cs="Calibri" w:eastAsia="Calibri" w:hAnsi="Calibri"/>
          <w:color w:val="1F2937"/>
          <w:sz w:val="22"/>
          <w:szCs w:val="22"/>
        </w:rPr>
        <w:t xml:space="preserve">Lifetime dating engagement tells the longer story: </w:t>
      </w:r>
      <w:r>
        <w:rPr>
          <w:rFonts w:ascii="Calibri" w:cs="Calibri" w:eastAsia="Calibri" w:hAnsi="Calibri"/>
          <w:b/>
          <w:bCs/>
          <w:color w:val="0F172A"/>
          <w:sz w:val="22"/>
          <w:szCs w:val="22"/>
        </w:rPr>
        <w:t xml:space="preserve">40M+ profile crosses</w:t>
      </w:r>
      <w:r>
        <w:rPr>
          <w:rFonts w:ascii="Calibri" w:cs="Calibri" w:eastAsia="Calibri" w:hAnsi="Calibri"/>
          <w:color w:val="1F2937"/>
          <w:sz w:val="22"/>
          <w:szCs w:val="22"/>
        </w:rPr>
        <w:t xml:space="preserve">, </w:t>
      </w:r>
      <w:r>
        <w:rPr>
          <w:rFonts w:ascii="Calibri" w:cs="Calibri" w:eastAsia="Calibri" w:hAnsi="Calibri"/>
          <w:b/>
          <w:bCs/>
          <w:color w:val="0F172A"/>
          <w:sz w:val="22"/>
          <w:szCs w:val="22"/>
        </w:rPr>
        <w:t xml:space="preserve">17M profile ticks</w:t>
      </w:r>
      <w:r>
        <w:rPr>
          <w:rFonts w:ascii="Calibri" w:cs="Calibri" w:eastAsia="Calibri" w:hAnsi="Calibri"/>
          <w:color w:val="1F2937"/>
          <w:sz w:val="22"/>
          <w:szCs w:val="22"/>
        </w:rPr>
        <w:t xml:space="preserve">, and millions of matches, messages, and likes — a scale of interaction that reflects improving product-market fit, clearer user flows, and growing comfort with in-app connection. High-volume non-premium actions create a natural funnel into paid features, while rising match and messaging activity strengthens monetization readiness.</w:t>
      </w:r>
    </w:p>
    <w:p>
      <w:pPr>
        <w:pBdr>
          <w:bottom w:val="single" w:color="E2E8F0" w:sz="4" w:space="4"/>
        </w:pBdr>
        <w:spacing w:after="120" w:before="120"/>
      </w:pPr>
      <w:r>
        <w:t xml:space="preserve"/>
      </w:r>
    </w:p>
    <w:p>
      <w:pPr>
        <w:pStyle w:val="Heading2"/>
        <w:pBdr>
          <w:bottom w:val="single" w:color="0F766E" w:sz="8" w:space="4"/>
        </w:pBdr>
        <w:spacing w:after="140" w:before="320"/>
      </w:pPr>
      <w:r>
        <w:rPr>
          <w:rFonts w:ascii="Georgia" w:cs="Georgia" w:eastAsia="Georgia" w:hAnsi="Georgia"/>
          <w:b/>
          <w:bCs/>
          <w:color w:val="0F172A"/>
          <w:sz w:val="32"/>
          <w:szCs w:val="32"/>
        </w:rPr>
        <w:t xml:space="preserve">Sober Shop: From Proof-of-Concept to Commerce Pillar</w:t>
      </w:r>
    </w:p>
    <w:p>
      <w:pPr>
        <w:spacing w:after="80" w:before="80" w:line="320"/>
      </w:pPr>
      <w:r>
        <w:rPr>
          <w:rFonts w:ascii="Calibri" w:cs="Calibri" w:eastAsia="Calibri" w:hAnsi="Calibri"/>
          <w:color w:val="1F2937"/>
          <w:sz w:val="22"/>
          <w:szCs w:val="22"/>
        </w:rPr>
        <w:t xml:space="preserve">In 2025, the Loosid Sober Shop transitioned from an early-stage launch into a meaningful revenue channel. Sales scaled from </w:t>
      </w:r>
      <w:r>
        <w:rPr>
          <w:rFonts w:ascii="Calibri" w:cs="Calibri" w:eastAsia="Calibri" w:hAnsi="Calibri"/>
          <w:b/>
          <w:bCs/>
          <w:color w:val="0F172A"/>
          <w:sz w:val="22"/>
          <w:szCs w:val="22"/>
        </w:rPr>
        <w:t xml:space="preserve">$11.0K in 2024 to $381.6K in 2025 (+3,364%)</w:t>
      </w:r>
      <w:r>
        <w:rPr>
          <w:rFonts w:ascii="Calibri" w:cs="Calibri" w:eastAsia="Calibri" w:hAnsi="Calibri"/>
          <w:color w:val="1F2937"/>
          <w:sz w:val="22"/>
          <w:szCs w:val="22"/>
        </w:rPr>
        <w:t xml:space="preserve">, driven by rapid new-customer acquisition, a </w:t>
      </w:r>
      <w:r>
        <w:rPr>
          <w:rFonts w:ascii="Calibri" w:cs="Calibri" w:eastAsia="Calibri" w:hAnsi="Calibri"/>
          <w:b/>
          <w:bCs/>
          <w:color w:val="0F172A"/>
          <w:sz w:val="22"/>
          <w:szCs w:val="22"/>
        </w:rPr>
        <w:t xml:space="preserve">4x improvement in conversion rate</w:t>
      </w:r>
      <w:r>
        <w:rPr>
          <w:rFonts w:ascii="Calibri" w:cs="Calibri" w:eastAsia="Calibri" w:hAnsi="Calibri"/>
          <w:color w:val="1F2937"/>
          <w:sz w:val="22"/>
          <w:szCs w:val="22"/>
        </w:rPr>
        <w:t xml:space="preserve"> (0.60% → 2.62%), and systematic optimization across infrastructure, checkout, and merchandising.</w:t>
      </w:r>
    </w:p>
    <w:p>
      <w:pPr>
        <w:pStyle w:val="ListParagraph"/>
        <w:numPr>
          <w:ilvl w:val="0"/>
          <w:numId w:val="2"/>
        </w:numPr>
        <w:spacing w:after="40" w:before="40" w:line="300"/>
      </w:pPr>
      <w:r>
        <w:rPr>
          <w:rFonts w:ascii="Calibri" w:cs="Calibri" w:eastAsia="Calibri" w:hAnsi="Calibri"/>
          <w:b/>
          <w:bCs/>
          <w:color w:val="0F172A"/>
          <w:sz w:val="22"/>
          <w:szCs w:val="22"/>
        </w:rPr>
        <w:t xml:space="preserve">Orders: </w:t>
      </w:r>
      <w:r>
        <w:rPr>
          <w:rFonts w:ascii="Calibri" w:cs="Calibri" w:eastAsia="Calibri" w:hAnsi="Calibri"/>
          <w:color w:val="1F2937"/>
          <w:sz w:val="22"/>
          <w:szCs w:val="22"/>
        </w:rPr>
        <w:t xml:space="preserve">170 → 6,766 (+3,880%)</w:t>
      </w:r>
    </w:p>
    <w:p>
      <w:pPr>
        <w:pStyle w:val="ListParagraph"/>
        <w:numPr>
          <w:ilvl w:val="0"/>
          <w:numId w:val="2"/>
        </w:numPr>
        <w:spacing w:after="40" w:before="40" w:line="300"/>
      </w:pPr>
      <w:r>
        <w:rPr>
          <w:rFonts w:ascii="Calibri" w:cs="Calibri" w:eastAsia="Calibri" w:hAnsi="Calibri"/>
          <w:b/>
          <w:bCs/>
          <w:color w:val="0F172A"/>
          <w:sz w:val="22"/>
          <w:szCs w:val="22"/>
        </w:rPr>
        <w:t xml:space="preserve">Net sales: </w:t>
      </w:r>
      <w:r>
        <w:rPr>
          <w:rFonts w:ascii="Calibri" w:cs="Calibri" w:eastAsia="Calibri" w:hAnsi="Calibri"/>
          <w:color w:val="1F2937"/>
          <w:sz w:val="22"/>
          <w:szCs w:val="22"/>
        </w:rPr>
        <w:t xml:space="preserve">$9.5K → $334.9K</w:t>
      </w:r>
    </w:p>
    <w:p>
      <w:pPr>
        <w:pStyle w:val="ListParagraph"/>
        <w:numPr>
          <w:ilvl w:val="0"/>
          <w:numId w:val="2"/>
        </w:numPr>
        <w:spacing w:after="40" w:before="40" w:line="300"/>
      </w:pPr>
      <w:r>
        <w:rPr>
          <w:rFonts w:ascii="Calibri" w:cs="Calibri" w:eastAsia="Calibri" w:hAnsi="Calibri"/>
          <w:b/>
          <w:bCs/>
          <w:color w:val="0F172A"/>
          <w:sz w:val="22"/>
          <w:szCs w:val="22"/>
        </w:rPr>
        <w:t xml:space="preserve">New customers: </w:t>
      </w:r>
      <w:r>
        <w:rPr>
          <w:rFonts w:ascii="Calibri" w:cs="Calibri" w:eastAsia="Calibri" w:hAnsi="Calibri"/>
          <w:color w:val="1F2937"/>
          <w:sz w:val="22"/>
          <w:szCs w:val="22"/>
        </w:rPr>
        <w:t xml:space="preserve">5,992</w:t>
      </w:r>
    </w:p>
    <w:p>
      <w:pPr>
        <w:pStyle w:val="ListParagraph"/>
        <w:numPr>
          <w:ilvl w:val="0"/>
          <w:numId w:val="2"/>
        </w:numPr>
        <w:spacing w:after="40" w:before="40" w:line="300"/>
      </w:pPr>
      <w:r>
        <w:rPr>
          <w:rFonts w:ascii="Calibri" w:cs="Calibri" w:eastAsia="Calibri" w:hAnsi="Calibri"/>
          <w:b/>
          <w:bCs/>
          <w:color w:val="0F172A"/>
          <w:sz w:val="22"/>
          <w:szCs w:val="22"/>
        </w:rPr>
        <w:t xml:space="preserve">Returning customer base: </w:t>
      </w:r>
      <w:r>
        <w:rPr>
          <w:rFonts w:ascii="Calibri" w:cs="Calibri" w:eastAsia="Calibri" w:hAnsi="Calibri"/>
          <w:color w:val="1F2937"/>
          <w:sz w:val="22"/>
          <w:szCs w:val="22"/>
        </w:rPr>
        <w:t xml:space="preserve">578 — the early formation of a repeat-purchase engine</w:t>
      </w:r>
    </w:p>
    <w:p>
      <w:pPr>
        <w:spacing w:after="80" w:before="80" w:line="320"/>
      </w:pPr>
      <w:r>
        <w:rPr>
          <w:rFonts w:ascii="Calibri" w:cs="Calibri" w:eastAsia="Calibri" w:hAnsi="Calibri"/>
          <w:color w:val="1F2937"/>
          <w:sz w:val="22"/>
          <w:szCs w:val="22"/>
        </w:rPr>
        <w:t xml:space="preserve">With only six months of 2024 operations to compare against, these results represent true year-one to year-two scaling, validating strong product-market fit and establishing the Sober Shop as a core monetization pillar within the Loosid ecosystem.</w:t>
      </w:r>
    </w:p>
    <w:p>
      <w:pPr>
        <w:pBdr>
          <w:bottom w:val="single" w:color="E2E8F0" w:sz="4" w:space="4"/>
        </w:pBdr>
        <w:spacing w:after="120" w:before="120"/>
      </w:pPr>
      <w:r>
        <w:t xml:space="preserve"/>
      </w:r>
    </w:p>
    <w:p>
      <w:pPr>
        <w:pStyle w:val="Heading2"/>
        <w:pBdr>
          <w:bottom w:val="single" w:color="0F766E" w:sz="8" w:space="4"/>
        </w:pBdr>
        <w:spacing w:after="140" w:before="320"/>
      </w:pPr>
      <w:r>
        <w:rPr>
          <w:rFonts w:ascii="Georgia" w:cs="Georgia" w:eastAsia="Georgia" w:hAnsi="Georgia"/>
          <w:b/>
          <w:bCs/>
          <w:color w:val="0F172A"/>
          <w:sz w:val="32"/>
          <w:szCs w:val="32"/>
        </w:rPr>
        <w:t xml:space="preserve">SAM™ AI — Launching Q1 2026</w:t>
      </w:r>
    </w:p>
    <w:p>
      <w:pPr>
        <w:spacing w:after="80" w:before="80" w:line="320"/>
      </w:pPr>
      <w:r>
        <w:rPr>
          <w:rFonts w:ascii="Calibri" w:cs="Calibri" w:eastAsia="Calibri" w:hAnsi="Calibri"/>
          <w:color w:val="1F2937"/>
          <w:sz w:val="22"/>
          <w:szCs w:val="22"/>
        </w:rPr>
        <w:t xml:space="preserve">SAM™ AI extends the Loosid ecosystem beyond social connection into </w:t>
      </w:r>
      <w:r>
        <w:rPr>
          <w:rFonts w:ascii="Calibri" w:cs="Calibri" w:eastAsia="Calibri" w:hAnsi="Calibri"/>
          <w:b/>
          <w:bCs/>
          <w:color w:val="0F172A"/>
          <w:sz w:val="22"/>
          <w:szCs w:val="22"/>
        </w:rPr>
        <w:t xml:space="preserve">personalized, proactive recovery support powered by AI</w:t>
      </w:r>
      <w:r>
        <w:rPr>
          <w:rFonts w:ascii="Calibri" w:cs="Calibri" w:eastAsia="Calibri" w:hAnsi="Calibri"/>
          <w:color w:val="1F2937"/>
          <w:sz w:val="22"/>
          <w:szCs w:val="22"/>
        </w:rPr>
        <w:t xml:space="preserve">. Even in its current limited release, SAM generated </w:t>
      </w:r>
      <w:r>
        <w:rPr>
          <w:rFonts w:ascii="Calibri" w:cs="Calibri" w:eastAsia="Calibri" w:hAnsi="Calibri"/>
          <w:b/>
          <w:bCs/>
          <w:color w:val="0F172A"/>
          <w:sz w:val="22"/>
          <w:szCs w:val="22"/>
        </w:rPr>
        <w:t xml:space="preserve">43.23K user actions in 2025 (+138% YoY)</w:t>
      </w:r>
      <w:r>
        <w:rPr>
          <w:rFonts w:ascii="Calibri" w:cs="Calibri" w:eastAsia="Calibri" w:hAnsi="Calibri"/>
          <w:color w:val="1F2937"/>
          <w:sz w:val="22"/>
          <w:szCs w:val="22"/>
        </w:rPr>
        <w:t xml:space="preserve"> — early, concrete demand for AI-driven support.</w:t>
      </w:r>
    </w:p>
    <w:p>
      <w:pPr>
        <w:spacing w:after="80" w:before="80" w:line="320"/>
      </w:pPr>
      <w:r>
        <w:rPr>
          <w:rFonts w:ascii="Calibri" w:cs="Calibri" w:eastAsia="Calibri" w:hAnsi="Calibri"/>
          <w:color w:val="1F2937"/>
          <w:sz w:val="22"/>
          <w:szCs w:val="22"/>
        </w:rPr>
        <w:t xml:space="preserve">Built on enterprise-grade AWS infrastructure with healthcare-level security and compliance, SAM is purpose-built for deployment with large employers, universities, and healthcare partners. It learns longitudinally from user behavior and recovery patterns, proactively detects elevated risk </w:t>
      </w:r>
      <w:r>
        <w:rPr>
          <w:rFonts w:ascii="Calibri" w:cs="Calibri" w:eastAsia="Calibri" w:hAnsi="Calibri"/>
          <w:i/>
          <w:iCs/>
          <w:color w:val="475569"/>
          <w:sz w:val="22"/>
          <w:szCs w:val="22"/>
        </w:rPr>
        <w:t xml:space="preserve">before users ask for help</w:t>
      </w:r>
      <w:r>
        <w:rPr>
          <w:rFonts w:ascii="Calibri" w:cs="Calibri" w:eastAsia="Calibri" w:hAnsi="Calibri"/>
          <w:color w:val="1F2937"/>
          <w:sz w:val="22"/>
          <w:szCs w:val="22"/>
        </w:rPr>
        <w:t xml:space="preserve">, and improves continuously through a compounding proprietary dataset competitors cannot easily replicate.</w:t>
      </w:r>
    </w:p>
    <w:p>
      <w:pPr>
        <w:spacing w:after="80" w:before="80" w:line="320"/>
      </w:pPr>
      <w:r>
        <w:rPr>
          <w:rFonts w:ascii="Calibri" w:cs="Calibri" w:eastAsia="Calibri" w:hAnsi="Calibri"/>
          <w:color w:val="1F2937"/>
          <w:sz w:val="22"/>
          <w:szCs w:val="22"/>
        </w:rPr>
        <w:t xml:space="preserve">The dual-market model — consumer and enterprise — maximizes reach and monetization potential, positioning SAM™ AI as a </w:t>
      </w:r>
      <w:r>
        <w:rPr>
          <w:rFonts w:ascii="Calibri" w:cs="Calibri" w:eastAsia="Calibri" w:hAnsi="Calibri"/>
          <w:b/>
          <w:bCs/>
          <w:color w:val="0F172A"/>
          <w:sz w:val="22"/>
          <w:szCs w:val="22"/>
        </w:rPr>
        <w:t xml:space="preserve">high-margin, defensible growth engine</w:t>
      </w:r>
      <w:r>
        <w:rPr>
          <w:rFonts w:ascii="Calibri" w:cs="Calibri" w:eastAsia="Calibri" w:hAnsi="Calibri"/>
          <w:color w:val="1F2937"/>
          <w:sz w:val="22"/>
          <w:szCs w:val="22"/>
        </w:rPr>
        <w:t xml:space="preserve"> within Loosid's long-term platform strategy, benefiting from AI health-tech valuation multiples while delivering stable, recurring revenue through multi-year enterprise contracts.</w:t>
      </w:r>
    </w:p>
    <w:p>
      <w:pPr>
        <w:pBdr>
          <w:bottom w:val="single" w:color="E2E8F0" w:sz="4" w:space="4"/>
        </w:pBdr>
        <w:spacing w:after="120" w:before="120"/>
      </w:pPr>
      <w:r>
        <w:t xml:space="preserve"/>
      </w:r>
    </w:p>
    <w:p>
      <w:pPr>
        <w:pStyle w:val="Heading2"/>
        <w:pBdr>
          <w:bottom w:val="single" w:color="0F766E" w:sz="8" w:space="4"/>
        </w:pBdr>
        <w:spacing w:after="140" w:before="320"/>
      </w:pPr>
      <w:r>
        <w:rPr>
          <w:rFonts w:ascii="Georgia" w:cs="Georgia" w:eastAsia="Georgia" w:hAnsi="Georgia"/>
          <w:b/>
          <w:bCs/>
          <w:color w:val="0F172A"/>
          <w:sz w:val="32"/>
          <w:szCs w:val="32"/>
        </w:rPr>
        <w:t xml:space="preserve">Loosid Marketplace &amp; Partnerships</w:t>
      </w:r>
    </w:p>
    <w:p>
      <w:pPr>
        <w:spacing w:after="80" w:before="80" w:line="320"/>
      </w:pPr>
      <w:r>
        <w:rPr>
          <w:rFonts w:ascii="Calibri" w:cs="Calibri" w:eastAsia="Calibri" w:hAnsi="Calibri"/>
          <w:color w:val="1F2937"/>
          <w:sz w:val="22"/>
          <w:szCs w:val="22"/>
        </w:rPr>
        <w:t xml:space="preserve">The Loosid Marketplace now spans </w:t>
      </w:r>
      <w:r>
        <w:rPr>
          <w:rFonts w:ascii="Calibri" w:cs="Calibri" w:eastAsia="Calibri" w:hAnsi="Calibri"/>
          <w:b/>
          <w:bCs/>
          <w:color w:val="0F172A"/>
          <w:sz w:val="22"/>
          <w:szCs w:val="22"/>
        </w:rPr>
        <w:t xml:space="preserve">43 mission-aligned brands</w:t>
      </w:r>
      <w:r>
        <w:rPr>
          <w:rFonts w:ascii="Calibri" w:cs="Calibri" w:eastAsia="Calibri" w:hAnsi="Calibri"/>
          <w:color w:val="1F2937"/>
          <w:sz w:val="22"/>
          <w:szCs w:val="22"/>
        </w:rPr>
        <w:t xml:space="preserve"> across non-alcoholic beverages, mental health, sleep, wearables, and lifestyle, with </w:t>
      </w:r>
      <w:r>
        <w:rPr>
          <w:rFonts w:ascii="Calibri" w:cs="Calibri" w:eastAsia="Calibri" w:hAnsi="Calibri"/>
          <w:b/>
          <w:bCs/>
          <w:color w:val="0F172A"/>
          <w:sz w:val="22"/>
          <w:szCs w:val="22"/>
        </w:rPr>
        <w:t xml:space="preserve">10 priority partners</w:t>
      </w:r>
      <w:r>
        <w:rPr>
          <w:rFonts w:ascii="Calibri" w:cs="Calibri" w:eastAsia="Calibri" w:hAnsi="Calibri"/>
          <w:color w:val="1F2937"/>
          <w:sz w:val="22"/>
          <w:szCs w:val="22"/>
        </w:rPr>
        <w:t xml:space="preserve"> identified for deep integration into the SAM AI ecosystem. As SAM B2B approaches launch, partnerships are shifting from static offers to intelligent, need-based interventions — early meetings are underway to embed top brands directly into SAM's recommendation engine.</w:t>
      </w:r>
    </w:p>
    <w:p>
      <w:pPr>
        <w:spacing w:after="80" w:before="80" w:line="320"/>
      </w:pPr>
      <w:r>
        <w:rPr>
          <w:rFonts w:ascii="Calibri" w:cs="Calibri" w:eastAsia="Calibri" w:hAnsi="Calibri"/>
          <w:color w:val="1F2937"/>
          <w:sz w:val="22"/>
          <w:szCs w:val="22"/>
        </w:rPr>
        <w:t xml:space="preserve">Anchor relationships with </w:t>
      </w:r>
      <w:r>
        <w:rPr>
          <w:rFonts w:ascii="Calibri" w:cs="Calibri" w:eastAsia="Calibri" w:hAnsi="Calibri"/>
          <w:b/>
          <w:bCs/>
          <w:color w:val="0F172A"/>
          <w:sz w:val="22"/>
          <w:szCs w:val="22"/>
        </w:rPr>
        <w:t xml:space="preserve">BetterHelp, BrainTap,</w:t>
      </w:r>
      <w:r>
        <w:rPr>
          <w:rFonts w:ascii="Calibri" w:cs="Calibri" w:eastAsia="Calibri" w:hAnsi="Calibri"/>
          <w:color w:val="1F2937"/>
          <w:sz w:val="22"/>
          <w:szCs w:val="22"/>
        </w:rPr>
        <w:t xml:space="preserve"> and </w:t>
      </w:r>
      <w:r>
        <w:rPr>
          <w:rFonts w:ascii="Calibri" w:cs="Calibri" w:eastAsia="Calibri" w:hAnsi="Calibri"/>
          <w:b/>
          <w:bCs/>
          <w:color w:val="0F172A"/>
          <w:sz w:val="22"/>
          <w:szCs w:val="22"/>
        </w:rPr>
        <w:t xml:space="preserve">BACtrack</w:t>
      </w:r>
      <w:r>
        <w:rPr>
          <w:rFonts w:ascii="Calibri" w:cs="Calibri" w:eastAsia="Calibri" w:hAnsi="Calibri"/>
          <w:color w:val="1F2937"/>
          <w:sz w:val="22"/>
          <w:szCs w:val="22"/>
        </w:rPr>
        <w:t xml:space="preserve"> continue to validate strong demand for therapy access, brain fitness, and accountability tools. BetterHelp alone generated </w:t>
      </w:r>
      <w:r>
        <w:rPr>
          <w:rFonts w:ascii="Calibri" w:cs="Calibri" w:eastAsia="Calibri" w:hAnsi="Calibri"/>
          <w:b/>
          <w:bCs/>
          <w:color w:val="0F172A"/>
          <w:sz w:val="22"/>
          <w:szCs w:val="22"/>
        </w:rPr>
        <w:t xml:space="preserve">$58K+ in affiliate revenue</w:t>
      </w:r>
      <w:r>
        <w:rPr>
          <w:rFonts w:ascii="Calibri" w:cs="Calibri" w:eastAsia="Calibri" w:hAnsi="Calibri"/>
          <w:color w:val="1F2937"/>
          <w:sz w:val="22"/>
          <w:szCs w:val="22"/>
        </w:rPr>
        <w:t xml:space="preserve"> in 2025 and is expanding access through insurance acceptance.</w:t>
      </w:r>
    </w:p>
    <w:p>
      <w:pPr>
        <w:pBdr>
          <w:bottom w:val="single" w:color="E2E8F0" w:sz="4" w:space="4"/>
        </w:pBdr>
        <w:spacing w:after="120" w:before="120"/>
      </w:pPr>
      <w:r>
        <w:t xml:space="preserve"/>
      </w:r>
    </w:p>
    <w:p>
      <w:pPr>
        <w:pStyle w:val="Heading2"/>
        <w:pBdr>
          <w:bottom w:val="single" w:color="0F766E" w:sz="8" w:space="4"/>
        </w:pBdr>
        <w:spacing w:after="140" w:before="320"/>
      </w:pPr>
      <w:r>
        <w:rPr>
          <w:rFonts w:ascii="Georgia" w:cs="Georgia" w:eastAsia="Georgia" w:hAnsi="Georgia"/>
          <w:b/>
          <w:bCs/>
          <w:color w:val="0F172A"/>
          <w:sz w:val="32"/>
          <w:szCs w:val="32"/>
        </w:rPr>
        <w:t xml:space="preserve">SEO: A Compounding Growth Engine</w:t>
      </w:r>
    </w:p>
    <w:p>
      <w:pPr>
        <w:spacing w:after="80" w:before="80" w:line="320"/>
      </w:pPr>
      <w:r>
        <w:rPr>
          <w:rFonts w:ascii="Calibri" w:cs="Calibri" w:eastAsia="Calibri" w:hAnsi="Calibri"/>
          <w:color w:val="1F2937"/>
          <w:sz w:val="22"/>
          <w:szCs w:val="22"/>
        </w:rPr>
        <w:t xml:space="preserve">From 2024 to 2025, both the Loosid App and Sober Shop achieved substantial organic growth, materially strengthening long-term traffic and revenue potential.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2260"/>
        <w:gridCol w:w="3500"/>
      </w:tblGrid>
      <w:tr>
        <w:trPr>
          <w:tblHeader/>
        </w:trPr>
        <w:tc>
          <w:tcPr>
            <w:tcW w:type="dxa" w:w="1800"/>
            <w:tcBorders>
              <w:top w:val="single" w:color="E2E8F0" w:sz="4"/>
              <w:left w:val="single" w:color="E2E8F0" w:sz="4"/>
              <w:bottom w:val="single" w:color="E2E8F0" w:sz="4"/>
              <w:right w:val="single" w:color="E2E8F0" w:sz="4"/>
            </w:tcBorders>
            <w:shd w:fill="F1F5F9" w:color="auto" w:val="clear"/>
            <w:tcMar>
              <w:top w:type="dxa" w:w="120"/>
              <w:left w:type="dxa" w:w="160"/>
              <w:bottom w:type="dxa" w:w="120"/>
              <w:right w:type="dxa" w:w="160"/>
            </w:tcMar>
          </w:tcPr>
          <w:p>
            <w:pPr>
              <w:jc w:val="left"/>
            </w:pPr>
            <w:r>
              <w:rPr>
                <w:rFonts w:ascii="Calibri" w:cs="Calibri" w:eastAsia="Calibri" w:hAnsi="Calibri"/>
                <w:b/>
                <w:bCs/>
                <w:color w:val="475569"/>
                <w:spacing w:val="20"/>
                <w:sz w:val="18"/>
                <w:szCs w:val="18"/>
              </w:rPr>
              <w:t xml:space="preserve">PROPERTY</w:t>
            </w:r>
          </w:p>
        </w:tc>
        <w:tc>
          <w:tcPr>
            <w:tcW w:type="dxa" w:w="1800"/>
            <w:tcBorders>
              <w:top w:val="single" w:color="E2E8F0" w:sz="4"/>
              <w:left w:val="single" w:color="E2E8F0" w:sz="4"/>
              <w:bottom w:val="single" w:color="E2E8F0" w:sz="4"/>
              <w:right w:val="single" w:color="E2E8F0" w:sz="4"/>
            </w:tcBorders>
            <w:shd w:fill="F1F5F9" w:color="auto" w:val="clear"/>
            <w:tcMar>
              <w:top w:type="dxa" w:w="120"/>
              <w:left w:type="dxa" w:w="160"/>
              <w:bottom w:type="dxa" w:w="120"/>
              <w:right w:type="dxa" w:w="160"/>
            </w:tcMar>
          </w:tcPr>
          <w:p>
            <w:pPr>
              <w:jc w:val="right"/>
            </w:pPr>
            <w:r>
              <w:rPr>
                <w:rFonts w:ascii="Calibri" w:cs="Calibri" w:eastAsia="Calibri" w:hAnsi="Calibri"/>
                <w:b/>
                <w:bCs/>
                <w:color w:val="475569"/>
                <w:spacing w:val="20"/>
                <w:sz w:val="18"/>
                <w:szCs w:val="18"/>
              </w:rPr>
              <w:t xml:space="preserve">CLICKS</w:t>
            </w:r>
          </w:p>
        </w:tc>
        <w:tc>
          <w:tcPr>
            <w:tcW w:type="dxa" w:w="2260"/>
            <w:tcBorders>
              <w:top w:val="single" w:color="E2E8F0" w:sz="4"/>
              <w:left w:val="single" w:color="E2E8F0" w:sz="4"/>
              <w:bottom w:val="single" w:color="E2E8F0" w:sz="4"/>
              <w:right w:val="single" w:color="E2E8F0" w:sz="4"/>
            </w:tcBorders>
            <w:shd w:fill="F1F5F9" w:color="auto" w:val="clear"/>
            <w:tcMar>
              <w:top w:type="dxa" w:w="120"/>
              <w:left w:type="dxa" w:w="160"/>
              <w:bottom w:type="dxa" w:w="120"/>
              <w:right w:type="dxa" w:w="160"/>
            </w:tcMar>
          </w:tcPr>
          <w:p>
            <w:pPr>
              <w:jc w:val="right"/>
            </w:pPr>
            <w:r>
              <w:rPr>
                <w:rFonts w:ascii="Calibri" w:cs="Calibri" w:eastAsia="Calibri" w:hAnsi="Calibri"/>
                <w:b/>
                <w:bCs/>
                <w:color w:val="475569"/>
                <w:spacing w:val="20"/>
                <w:sz w:val="18"/>
                <w:szCs w:val="18"/>
              </w:rPr>
              <w:t xml:space="preserve">IMPRESSIONS</w:t>
            </w:r>
          </w:p>
        </w:tc>
        <w:tc>
          <w:tcPr>
            <w:tcW w:type="dxa" w:w="3500"/>
            <w:tcBorders>
              <w:top w:val="single" w:color="E2E8F0" w:sz="4"/>
              <w:left w:val="single" w:color="E2E8F0" w:sz="4"/>
              <w:bottom w:val="single" w:color="E2E8F0" w:sz="4"/>
              <w:right w:val="single" w:color="E2E8F0" w:sz="4"/>
            </w:tcBorders>
            <w:shd w:fill="F1F5F9" w:color="auto" w:val="clear"/>
            <w:tcMar>
              <w:top w:type="dxa" w:w="120"/>
              <w:left w:type="dxa" w:w="160"/>
              <w:bottom w:type="dxa" w:w="120"/>
              <w:right w:type="dxa" w:w="160"/>
            </w:tcMar>
          </w:tcPr>
          <w:p>
            <w:pPr>
              <w:jc w:val="right"/>
            </w:pPr>
            <w:r>
              <w:rPr>
                <w:rFonts w:ascii="Calibri" w:cs="Calibri" w:eastAsia="Calibri" w:hAnsi="Calibri"/>
                <w:b/>
                <w:bCs/>
                <w:color w:val="475569"/>
                <w:spacing w:val="20"/>
                <w:sz w:val="18"/>
                <w:szCs w:val="18"/>
              </w:rPr>
              <w:t xml:space="preserve">KEYWORDS</w:t>
            </w:r>
          </w:p>
        </w:tc>
      </w:tr>
      <w:tr>
        <w:tc>
          <w:tcPr>
            <w:tcW w:type="dxa" w:w="18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left"/>
            </w:pPr>
            <w:r>
              <w:rPr>
                <w:rFonts w:ascii="Calibri" w:cs="Calibri" w:eastAsia="Calibri" w:hAnsi="Calibri"/>
                <w:b w:val="false"/>
                <w:bCs w:val="false"/>
                <w:color w:val="1F2937"/>
                <w:sz w:val="22"/>
                <w:szCs w:val="22"/>
              </w:rPr>
              <w:t xml:space="preserve">Loosid App</w:t>
            </w:r>
          </w:p>
        </w:tc>
        <w:tc>
          <w:tcPr>
            <w:tcW w:type="dxa" w:w="18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+90.16%</w:t>
            </w:r>
          </w:p>
        </w:tc>
        <w:tc>
          <w:tcPr>
            <w:tcW w:type="dxa" w:w="226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+1,344.42%</w:t>
            </w:r>
          </w:p>
        </w:tc>
        <w:tc>
          <w:tcPr>
            <w:tcW w:type="dxa" w:w="3500"/>
            <w:tcBorders>
              <w:top w:val="single" w:color="E2E8F0" w:sz="4"/>
              <w:left w:val="single" w:color="E2E8F0" w:sz="4"/>
              <w:bottom w:val="single" w:color="E2E8F0" w:sz="4"/>
              <w:right w:val="single" w:color="E2E8F0" w:sz="4"/>
            </w:tcBorders>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+1,106.56% (6,069 total)</w:t>
            </w:r>
          </w:p>
        </w:tc>
      </w:tr>
      <w:tr>
        <w:tc>
          <w:tcPr>
            <w:tcW w:type="dxa" w:w="18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left"/>
            </w:pPr>
            <w:r>
              <w:rPr>
                <w:rFonts w:ascii="Calibri" w:cs="Calibri" w:eastAsia="Calibri" w:hAnsi="Calibri"/>
                <w:b w:val="false"/>
                <w:bCs w:val="false"/>
                <w:color w:val="1F2937"/>
                <w:sz w:val="22"/>
                <w:szCs w:val="22"/>
              </w:rPr>
              <w:t xml:space="preserve">Sober Shop</w:t>
            </w:r>
          </w:p>
        </w:tc>
        <w:tc>
          <w:tcPr>
            <w:tcW w:type="dxa" w:w="18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+1,121.21%</w:t>
            </w:r>
          </w:p>
        </w:tc>
        <w:tc>
          <w:tcPr>
            <w:tcW w:type="dxa" w:w="226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+1,479.29%</w:t>
            </w:r>
          </w:p>
        </w:tc>
        <w:tc>
          <w:tcPr>
            <w:tcW w:type="dxa" w:w="3500"/>
            <w:tcBorders>
              <w:top w:val="single" w:color="E2E8F0" w:sz="4"/>
              <w:left w:val="single" w:color="E2E8F0" w:sz="4"/>
              <w:bottom w:val="single" w:color="E2E8F0" w:sz="4"/>
              <w:right w:val="single" w:color="E2E8F0" w:sz="4"/>
            </w:tcBorders>
            <w:shd w:fill="F8FAFC" w:color="auto" w:val="clear"/>
            <w:tcMar>
              <w:top w:type="dxa" w:w="100"/>
              <w:left w:type="dxa" w:w="160"/>
              <w:bottom w:type="dxa" w:w="100"/>
              <w:right w:type="dxa" w:w="160"/>
            </w:tcMar>
          </w:tcPr>
          <w:p>
            <w:pPr>
              <w:jc w:val="right"/>
            </w:pPr>
            <w:r>
              <w:rPr>
                <w:rFonts w:ascii="Calibri" w:cs="Calibri" w:eastAsia="Calibri" w:hAnsi="Calibri"/>
                <w:b/>
                <w:bCs/>
                <w:color w:val="0F766E"/>
                <w:sz w:val="22"/>
                <w:szCs w:val="22"/>
              </w:rPr>
              <w:t xml:space="preserve">+621.62% (331 total)</w:t>
            </w:r>
          </w:p>
        </w:tc>
      </w:tr>
    </w:tbl>
    <w:p>
      <w:pPr>
        <w:spacing w:after="80" w:before="80" w:line="320"/>
      </w:pPr>
      <w:r>
        <w:rPr>
          <w:rFonts w:ascii="Calibri" w:cs="Calibri" w:eastAsia="Calibri" w:hAnsi="Calibri"/>
          <w:color w:val="1F2937"/>
          <w:sz w:val="22"/>
          <w:szCs w:val="22"/>
        </w:rPr>
        <w:t xml:space="preserve">The Sober Shop holds top-3 rankings for high-intent terms like </w:t>
      </w:r>
      <w:r>
        <w:rPr>
          <w:rFonts w:ascii="Calibri" w:cs="Calibri" w:eastAsia="Calibri" w:hAnsi="Calibri"/>
          <w:i/>
          <w:iCs/>
          <w:color w:val="475569"/>
          <w:sz w:val="22"/>
          <w:szCs w:val="22"/>
        </w:rPr>
        <w:t xml:space="preserve">sober clothing</w:t>
      </w:r>
      <w:r>
        <w:rPr>
          <w:rFonts w:ascii="Calibri" w:cs="Calibri" w:eastAsia="Calibri" w:hAnsi="Calibri"/>
          <w:color w:val="1F2937"/>
          <w:sz w:val="22"/>
          <w:szCs w:val="22"/>
        </w:rPr>
        <w:t xml:space="preserve"> and </w:t>
      </w:r>
      <w:r>
        <w:rPr>
          <w:rFonts w:ascii="Calibri" w:cs="Calibri" w:eastAsia="Calibri" w:hAnsi="Calibri"/>
          <w:i/>
          <w:iCs/>
          <w:color w:val="475569"/>
          <w:sz w:val="22"/>
          <w:szCs w:val="22"/>
        </w:rPr>
        <w:t xml:space="preserve">sobriety art</w:t>
      </w:r>
      <w:r>
        <w:rPr>
          <w:rFonts w:ascii="Calibri" w:cs="Calibri" w:eastAsia="Calibri" w:hAnsi="Calibri"/>
          <w:color w:val="1F2937"/>
          <w:sz w:val="22"/>
          <w:szCs w:val="22"/>
        </w:rPr>
        <w:t xml:space="preserve"> that directly drive sales. SEO is now a durable, compounding growth engine across the ecosystem — and one that reduces long-term dependence on paid acquisition.</w:t>
      </w:r>
    </w:p>
    <w:p>
      <w:pPr>
        <w:pBdr>
          <w:bottom w:val="single" w:color="E2E8F0" w:sz="4" w:space="4"/>
        </w:pBd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auto" w:sz="0"/>
              <w:left w:val="none" w:color="auto" w:sz="0"/>
              <w:bottom w:val="none" w:color="auto" w:sz="0"/>
              <w:right w:val="none" w:color="auto" w:sz="0"/>
            </w:tcBorders>
            <w:shd w:fill="0F766E" w:color="auto" w:val="clear"/>
            <w:tcMar>
              <w:top w:type="dxa" w:w="300"/>
              <w:left w:type="dxa" w:w="360"/>
              <w:bottom w:type="dxa" w:w="300"/>
              <w:right w:type="dxa" w:w="360"/>
            </w:tcMar>
          </w:tcPr>
          <w:p>
            <w:pPr>
              <w:spacing w:after="120"/>
            </w:pPr>
            <w:r>
              <w:rPr>
                <w:rFonts w:ascii="Georgia" w:cs="Georgia" w:eastAsia="Georgia" w:hAnsi="Georgia"/>
                <w:b/>
                <w:bCs/>
                <w:color w:val="FFFFFF"/>
                <w:sz w:val="32"/>
                <w:szCs w:val="32"/>
              </w:rPr>
              <w:t xml:space="preserve">Q1 2026 — The Efficiency Story</w:t>
            </w:r>
          </w:p>
          <w:p>
            <w:r>
              <w:rPr>
                <w:rFonts w:ascii="Calibri" w:cs="Calibri" w:eastAsia="Calibri" w:hAnsi="Calibri"/>
                <w:color w:val="E6FFFB"/>
                <w:sz w:val="22"/>
                <w:szCs w:val="22"/>
              </w:rPr>
              <w:t xml:space="preserve">The headline of Q1 2026 is simple: we retained the majority of revenue while operating on a materially smaller budget. Across Dating, Community, and Sober Shop, each dollar of marketing spend is now producing more output. The quality of our growth has improved.</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E2E8F0" w:sz="4"/>
              <w:left w:val="single" w:color="E2E8F0" w:sz="4"/>
              <w:bottom w:val="single" w:color="E2E8F0" w:sz="4"/>
              <w:right w:val="single" w:color="E2E8F0" w:sz="4"/>
            </w:tcBorders>
            <w:shd w:fill="F8FAFC" w:color="auto" w:val="clear"/>
            <w:tcMar>
              <w:top w:type="dxa" w:w="180"/>
              <w:left w:type="dxa" w:w="220"/>
              <w:bottom w:type="dxa" w:w="180"/>
              <w:right w:type="dxa" w:w="220"/>
            </w:tcMar>
          </w:tcPr>
          <w:p>
            <w:pPr>
              <w:spacing w:after="40"/>
            </w:pPr>
            <w:r>
              <w:rPr>
                <w:rFonts w:ascii="Calibri" w:cs="Calibri" w:eastAsia="Calibri" w:hAnsi="Calibri"/>
                <w:b/>
                <w:bCs/>
                <w:color w:val="475569"/>
                <w:spacing w:val="20"/>
                <w:sz w:val="16"/>
                <w:szCs w:val="16"/>
              </w:rPr>
              <w:t xml:space="preserve">DATING ROAS</w:t>
            </w:r>
          </w:p>
          <w:p>
            <w:pPr>
              <w:spacing w:after="40"/>
            </w:pPr>
            <w:r>
              <w:rPr>
                <w:rFonts w:ascii="Georgia" w:cs="Georgia" w:eastAsia="Georgia" w:hAnsi="Georgia"/>
                <w:b/>
                <w:bCs/>
                <w:color w:val="0F172A"/>
                <w:sz w:val="36"/>
                <w:szCs w:val="36"/>
              </w:rPr>
              <w:t xml:space="preserve">0.86</w:t>
            </w:r>
          </w:p>
          <w:p>
            <w:r>
              <w:rPr>
                <w:rFonts w:ascii="Calibri" w:cs="Calibri" w:eastAsia="Calibri" w:hAnsi="Calibri"/>
                <w:b/>
                <w:bCs/>
                <w:color w:val="0F766E"/>
                <w:sz w:val="18"/>
                <w:szCs w:val="18"/>
              </w:rPr>
              <w:t xml:space="preserve">+39% vs Q4 2025</w:t>
            </w:r>
          </w:p>
        </w:tc>
        <w:tc>
          <w:tcPr>
            <w:tcW w:type="dxa" w:w="3120"/>
            <w:tcBorders>
              <w:top w:val="single" w:color="E2E8F0" w:sz="4"/>
              <w:left w:val="single" w:color="E2E8F0" w:sz="4"/>
              <w:bottom w:val="single" w:color="E2E8F0" w:sz="4"/>
              <w:right w:val="single" w:color="E2E8F0" w:sz="4"/>
            </w:tcBorders>
            <w:shd w:fill="F8FAFC" w:color="auto" w:val="clear"/>
            <w:tcMar>
              <w:top w:type="dxa" w:w="180"/>
              <w:left w:type="dxa" w:w="220"/>
              <w:bottom w:type="dxa" w:w="180"/>
              <w:right w:type="dxa" w:w="220"/>
            </w:tcMar>
          </w:tcPr>
          <w:p>
            <w:pPr>
              <w:spacing w:after="40"/>
            </w:pPr>
            <w:r>
              <w:rPr>
                <w:rFonts w:ascii="Calibri" w:cs="Calibri" w:eastAsia="Calibri" w:hAnsi="Calibri"/>
                <w:b/>
                <w:bCs/>
                <w:color w:val="475569"/>
                <w:spacing w:val="20"/>
                <w:sz w:val="16"/>
                <w:szCs w:val="16"/>
              </w:rPr>
              <w:t xml:space="preserve">COMMUNITY ROAS</w:t>
            </w:r>
          </w:p>
          <w:p>
            <w:pPr>
              <w:spacing w:after="40"/>
            </w:pPr>
            <w:r>
              <w:rPr>
                <w:rFonts w:ascii="Georgia" w:cs="Georgia" w:eastAsia="Georgia" w:hAnsi="Georgia"/>
                <w:b/>
                <w:bCs/>
                <w:color w:val="0F172A"/>
                <w:sz w:val="36"/>
                <w:szCs w:val="36"/>
              </w:rPr>
              <w:t xml:space="preserve">0.36</w:t>
            </w:r>
          </w:p>
          <w:p>
            <w:r>
              <w:rPr>
                <w:rFonts w:ascii="Calibri" w:cs="Calibri" w:eastAsia="Calibri" w:hAnsi="Calibri"/>
                <w:b/>
                <w:bCs/>
                <w:color w:val="0F766E"/>
                <w:sz w:val="18"/>
                <w:szCs w:val="18"/>
              </w:rPr>
              <w:t xml:space="preserve">+31% vs Q4 2025</w:t>
            </w:r>
          </w:p>
        </w:tc>
        <w:tc>
          <w:tcPr>
            <w:tcW w:type="dxa" w:w="3120"/>
            <w:tcBorders>
              <w:top w:val="single" w:color="E2E8F0" w:sz="4"/>
              <w:left w:val="single" w:color="E2E8F0" w:sz="4"/>
              <w:bottom w:val="single" w:color="E2E8F0" w:sz="4"/>
              <w:right w:val="single" w:color="E2E8F0" w:sz="4"/>
            </w:tcBorders>
            <w:shd w:fill="F8FAFC" w:color="auto" w:val="clear"/>
            <w:tcMar>
              <w:top w:type="dxa" w:w="180"/>
              <w:left w:type="dxa" w:w="220"/>
              <w:bottom w:type="dxa" w:w="180"/>
              <w:right w:type="dxa" w:w="220"/>
            </w:tcMar>
          </w:tcPr>
          <w:p>
            <w:pPr>
              <w:spacing w:after="40"/>
            </w:pPr>
            <w:r>
              <w:rPr>
                <w:rFonts w:ascii="Calibri" w:cs="Calibri" w:eastAsia="Calibri" w:hAnsi="Calibri"/>
                <w:b/>
                <w:bCs/>
                <w:color w:val="475569"/>
                <w:spacing w:val="20"/>
                <w:sz w:val="16"/>
                <w:szCs w:val="16"/>
              </w:rPr>
              <w:t xml:space="preserve">SOBER SHOP ROAS</w:t>
            </w:r>
          </w:p>
          <w:p>
            <w:pPr>
              <w:spacing w:after="40"/>
            </w:pPr>
            <w:r>
              <w:rPr>
                <w:rFonts w:ascii="Georgia" w:cs="Georgia" w:eastAsia="Georgia" w:hAnsi="Georgia"/>
                <w:b/>
                <w:bCs/>
                <w:color w:val="0F172A"/>
                <w:sz w:val="36"/>
                <w:szCs w:val="36"/>
              </w:rPr>
              <w:t xml:space="preserve">1.28</w:t>
            </w:r>
          </w:p>
          <w:p>
            <w:r>
              <w:rPr>
                <w:rFonts w:ascii="Calibri" w:cs="Calibri" w:eastAsia="Calibri" w:hAnsi="Calibri"/>
                <w:b/>
                <w:bCs/>
                <w:color w:val="0F766E"/>
                <w:sz w:val="18"/>
                <w:szCs w:val="18"/>
              </w:rPr>
              <w:t xml:space="preserve">+25% vs Q4 2025</w:t>
            </w:r>
          </w:p>
        </w:tc>
      </w:tr>
    </w:tbl>
    <w:p>
      <w:pPr>
        <w:pStyle w:val="Heading3"/>
        <w:spacing w:after="100" w:before="220"/>
      </w:pPr>
      <w:r>
        <w:rPr>
          <w:rFonts w:ascii="Georgia" w:cs="Georgia" w:eastAsia="Georgia" w:hAnsi="Georgia"/>
          <w:b/>
          <w:bCs/>
          <w:color w:val="0F766E"/>
          <w:sz w:val="26"/>
          <w:szCs w:val="26"/>
        </w:rPr>
        <w:t xml:space="preserve">Dating — Efficiency +39%</w:t>
      </w:r>
    </w:p>
    <w:p>
      <w:pPr>
        <w:spacing w:after="80" w:before="80" w:line="320"/>
      </w:pPr>
      <w:r>
        <w:rPr>
          <w:rFonts w:ascii="Calibri" w:cs="Calibri" w:eastAsia="Calibri" w:hAnsi="Calibri"/>
          <w:color w:val="1F2937"/>
          <w:sz w:val="22"/>
          <w:szCs w:val="22"/>
        </w:rPr>
        <w:t xml:space="preserve">Marketing efficiency improved materially. Revenue remained relatively stable despite a significant reduction in spend — a direct indicator of stronger output per dollar.</w:t>
      </w:r>
    </w:p>
    <w:p>
      <w:pPr>
        <w:spacing w:after="80" w:before="80" w:line="320"/>
      </w:pPr>
      <w:r>
        <w:rPr>
          <w:rFonts w:ascii="Calibri" w:cs="Calibri" w:eastAsia="Calibri" w:hAnsi="Calibri"/>
          <w:b/>
          <w:bCs/>
          <w:color w:val="475569"/>
          <w:spacing w:val="20"/>
          <w:sz w:val="18"/>
          <w:szCs w:val="18"/>
        </w:rPr>
        <w:t xml:space="preserve">Performance Overview</w:t>
      </w:r>
    </w:p>
    <w:p>
      <w:pPr>
        <w:pStyle w:val="ListParagraph"/>
        <w:numPr>
          <w:ilvl w:val="0"/>
          <w:numId w:val="2"/>
        </w:numPr>
        <w:spacing w:after="40" w:before="40" w:line="300"/>
      </w:pPr>
      <w:r>
        <w:rPr>
          <w:rFonts w:ascii="Calibri" w:cs="Calibri" w:eastAsia="Calibri" w:hAnsi="Calibri"/>
          <w:b/>
          <w:bCs/>
          <w:color w:val="0F172A"/>
          <w:sz w:val="22"/>
          <w:szCs w:val="22"/>
        </w:rPr>
        <w:t xml:space="preserve">Spend reduced 41.33%,</w:t>
      </w:r>
      <w:r>
        <w:rPr>
          <w:rFonts w:ascii="Calibri" w:cs="Calibri" w:eastAsia="Calibri" w:hAnsi="Calibri"/>
          <w:color w:val="1F2937"/>
          <w:sz w:val="22"/>
          <w:szCs w:val="22"/>
        </w:rPr>
        <w:t xml:space="preserve"> while revenue declined only 18.87%</w:t>
      </w:r>
    </w:p>
    <w:p>
      <w:pPr>
        <w:pStyle w:val="ListParagraph"/>
        <w:numPr>
          <w:ilvl w:val="0"/>
          <w:numId w:val="2"/>
        </w:numPr>
        <w:spacing w:after="40" w:before="40" w:line="300"/>
      </w:pPr>
      <w:r>
        <w:rPr>
          <w:rFonts w:ascii="Calibri" w:cs="Calibri" w:eastAsia="Calibri" w:hAnsi="Calibri"/>
          <w:color w:val="1F2937"/>
          <w:sz w:val="22"/>
          <w:szCs w:val="22"/>
        </w:rPr>
        <w:t xml:space="preserve">Retained </w:t>
      </w:r>
      <w:r>
        <w:rPr>
          <w:rFonts w:ascii="Calibri" w:cs="Calibri" w:eastAsia="Calibri" w:hAnsi="Calibri"/>
          <w:b/>
          <w:bCs/>
          <w:color w:val="0F172A"/>
          <w:sz w:val="22"/>
          <w:szCs w:val="22"/>
        </w:rPr>
        <w:t xml:space="preserve">80%+ of revenue</w:t>
      </w:r>
      <w:r>
        <w:rPr>
          <w:rFonts w:ascii="Calibri" w:cs="Calibri" w:eastAsia="Calibri" w:hAnsi="Calibri"/>
          <w:color w:val="1F2937"/>
          <w:sz w:val="22"/>
          <w:szCs w:val="22"/>
        </w:rPr>
        <w:t xml:space="preserve"> on less than 60% of prior budget</w:t>
      </w:r>
    </w:p>
    <w:p>
      <w:pPr>
        <w:pStyle w:val="ListParagraph"/>
        <w:numPr>
          <w:ilvl w:val="0"/>
          <w:numId w:val="2"/>
        </w:numPr>
        <w:spacing w:after="40" w:before="40" w:line="300"/>
      </w:pPr>
      <w:r>
        <w:rPr>
          <w:rFonts w:ascii="Calibri" w:cs="Calibri" w:eastAsia="Calibri" w:hAnsi="Calibri"/>
          <w:color w:val="1F2937"/>
          <w:sz w:val="22"/>
          <w:szCs w:val="22"/>
        </w:rPr>
        <w:t xml:space="preserve">ROAS improved from </w:t>
      </w:r>
      <w:r>
        <w:rPr>
          <w:rFonts w:ascii="Calibri" w:cs="Calibri" w:eastAsia="Calibri" w:hAnsi="Calibri"/>
          <w:b/>
          <w:bCs/>
          <w:color w:val="0F172A"/>
          <w:sz w:val="22"/>
          <w:szCs w:val="22"/>
        </w:rPr>
        <w:t xml:space="preserve">0.62 → 0.86</w:t>
      </w:r>
      <w:r>
        <w:rPr>
          <w:rFonts w:ascii="Calibri" w:cs="Calibri" w:eastAsia="Calibri" w:hAnsi="Calibri"/>
          <w:color w:val="1F2937"/>
          <w:sz w:val="22"/>
          <w:szCs w:val="22"/>
        </w:rPr>
        <w:t xml:space="preserve"> — a ~39% lift</w:t>
      </w:r>
    </w:p>
    <w:p>
      <w:pPr>
        <w:spacing w:after="80" w:before="80" w:line="320"/>
      </w:pPr>
      <w:r>
        <w:rPr>
          <w:rFonts w:ascii="Calibri" w:cs="Calibri" w:eastAsia="Calibri" w:hAnsi="Calibri"/>
          <w:b/>
          <w:bCs/>
          <w:color w:val="475569"/>
          <w:spacing w:val="20"/>
          <w:sz w:val="18"/>
          <w:szCs w:val="18"/>
        </w:rPr>
        <w:t xml:space="preserve">Acquisition &amp; Conversion</w:t>
      </w:r>
    </w:p>
    <w:p>
      <w:pPr>
        <w:spacing w:after="80" w:before="80" w:line="320"/>
      </w:pPr>
      <w:r>
        <w:rPr>
          <w:rFonts w:ascii="Calibri" w:cs="Calibri" w:eastAsia="Calibri" w:hAnsi="Calibri"/>
          <w:color w:val="1F2937"/>
          <w:sz w:val="22"/>
          <w:szCs w:val="22"/>
        </w:rPr>
        <w:t xml:space="preserve">Session volume declined only ~17.7% against a 41.33% spend cut — traffic generation became materially more efficient. Trial starts and conversions both declined ~29%, and conversion rate itself was unchanged, meaning the drop was driven by lower volume, not weaker performance.</w:t>
      </w:r>
    </w:p>
    <w:p>
      <w:pPr>
        <w:spacing w:after="80" w:before="80" w:line="320"/>
      </w:pPr>
      <w:r>
        <w:rPr>
          <w:rFonts w:ascii="Calibri" w:cs="Calibri" w:eastAsia="Calibri" w:hAnsi="Calibri"/>
          <w:b/>
          <w:bCs/>
          <w:color w:val="475569"/>
          <w:spacing w:val="20"/>
          <w:sz w:val="18"/>
          <w:szCs w:val="18"/>
        </w:rPr>
        <w:t xml:space="preserve">Engagement</w:t>
      </w:r>
    </w:p>
    <w:p>
      <w:pPr>
        <w:spacing w:after="80" w:before="80" w:line="320"/>
      </w:pPr>
      <w:r>
        <w:rPr>
          <w:rFonts w:ascii="Calibri" w:cs="Calibri" w:eastAsia="Calibri" w:hAnsi="Calibri"/>
          <w:color w:val="1F2937"/>
          <w:sz w:val="22"/>
          <w:szCs w:val="22"/>
        </w:rPr>
        <w:t xml:space="preserve">Top- and mid-funnel activity (premium features, browsing) held relatively stable, declining 20–34%. Deeper actions saw larger reductions — messaging ~40%, matches ~45% — a familiar pattern of gradual drop-off as users move into higher-intent interactions. Early-stage engagement is durable; deeper engagement is where we expect renewed spend to convert best.</w:t>
      </w:r>
    </w:p>
    <w:p>
      <w:pPr>
        <w:pStyle w:val="Heading3"/>
        <w:spacing w:after="100" w:before="220"/>
      </w:pPr>
      <w:r>
        <w:rPr>
          <w:rFonts w:ascii="Georgia" w:cs="Georgia" w:eastAsia="Georgia" w:hAnsi="Georgia"/>
          <w:b/>
          <w:bCs/>
          <w:color w:val="0F766E"/>
          <w:sz w:val="26"/>
          <w:szCs w:val="26"/>
        </w:rPr>
        <w:t xml:space="preserve">Community — Efficiency +31%</w:t>
      </w:r>
    </w:p>
    <w:p>
      <w:pPr>
        <w:spacing w:after="80" w:before="80" w:line="320"/>
      </w:pPr>
      <w:r>
        <w:rPr>
          <w:rFonts w:ascii="Calibri" w:cs="Calibri" w:eastAsia="Calibri" w:hAnsi="Calibri"/>
          <w:color w:val="1F2937"/>
          <w:sz w:val="22"/>
          <w:szCs w:val="22"/>
        </w:rPr>
        <w:t xml:space="preserve">The Community App operated more efficiently, generating stronger revenue relative to spend.</w:t>
      </w:r>
    </w:p>
    <w:p>
      <w:pPr>
        <w:spacing w:after="80" w:before="80" w:line="320"/>
      </w:pPr>
      <w:r>
        <w:rPr>
          <w:rFonts w:ascii="Calibri" w:cs="Calibri" w:eastAsia="Calibri" w:hAnsi="Calibri"/>
          <w:b/>
          <w:bCs/>
          <w:color w:val="475569"/>
          <w:spacing w:val="20"/>
          <w:sz w:val="18"/>
          <w:szCs w:val="18"/>
        </w:rPr>
        <w:t xml:space="preserve">Performance Overview</w:t>
      </w:r>
    </w:p>
    <w:p>
      <w:pPr>
        <w:pStyle w:val="ListParagraph"/>
        <w:numPr>
          <w:ilvl w:val="0"/>
          <w:numId w:val="2"/>
        </w:numPr>
        <w:spacing w:after="40" w:before="40" w:line="300"/>
      </w:pPr>
      <w:r>
        <w:rPr>
          <w:rFonts w:ascii="Calibri" w:cs="Calibri" w:eastAsia="Calibri" w:hAnsi="Calibri"/>
          <w:color w:val="1F2937"/>
          <w:sz w:val="22"/>
          <w:szCs w:val="22"/>
        </w:rPr>
        <w:t xml:space="preserve">Revenue: </w:t>
      </w:r>
      <w:r>
        <w:rPr>
          <w:rFonts w:ascii="Calibri" w:cs="Calibri" w:eastAsia="Calibri" w:hAnsi="Calibri"/>
          <w:b/>
          <w:bCs/>
          <w:color w:val="0F172A"/>
          <w:sz w:val="22"/>
          <w:szCs w:val="22"/>
        </w:rPr>
        <w:t xml:space="preserve">$7,479 → $5,914</w:t>
      </w:r>
      <w:r>
        <w:rPr>
          <w:rFonts w:ascii="Calibri" w:cs="Calibri" w:eastAsia="Calibri" w:hAnsi="Calibri"/>
          <w:color w:val="1F2937"/>
          <w:sz w:val="22"/>
          <w:szCs w:val="22"/>
        </w:rPr>
        <w:t xml:space="preserve"> — retained 79% on 61% of prior spend ($27,301 → $16,538)</w:t>
      </w:r>
    </w:p>
    <w:p>
      <w:pPr>
        <w:pStyle w:val="ListParagraph"/>
        <w:numPr>
          <w:ilvl w:val="0"/>
          <w:numId w:val="2"/>
        </w:numPr>
        <w:spacing w:after="40" w:before="40" w:line="300"/>
      </w:pPr>
      <w:r>
        <w:rPr>
          <w:rFonts w:ascii="Calibri" w:cs="Calibri" w:eastAsia="Calibri" w:hAnsi="Calibri"/>
          <w:color w:val="1F2937"/>
          <w:sz w:val="22"/>
          <w:szCs w:val="22"/>
        </w:rPr>
        <w:t xml:space="preserve">ROAS improved from </w:t>
      </w:r>
      <w:r>
        <w:rPr>
          <w:rFonts w:ascii="Calibri" w:cs="Calibri" w:eastAsia="Calibri" w:hAnsi="Calibri"/>
          <w:b/>
          <w:bCs/>
          <w:color w:val="0F172A"/>
          <w:sz w:val="22"/>
          <w:szCs w:val="22"/>
        </w:rPr>
        <w:t xml:space="preserve">0.27 → 0.36</w:t>
      </w:r>
      <w:r>
        <w:rPr>
          <w:rFonts w:ascii="Calibri" w:cs="Calibri" w:eastAsia="Calibri" w:hAnsi="Calibri"/>
          <w:color w:val="1F2937"/>
          <w:sz w:val="22"/>
          <w:szCs w:val="22"/>
        </w:rPr>
        <w:t xml:space="preserve"> — a ~31% lift</w:t>
      </w:r>
    </w:p>
    <w:p>
      <w:pPr>
        <w:spacing w:after="80" w:before="80" w:line="320"/>
      </w:pPr>
      <w:r>
        <w:rPr>
          <w:rFonts w:ascii="Calibri" w:cs="Calibri" w:eastAsia="Calibri" w:hAnsi="Calibri"/>
          <w:b/>
          <w:bCs/>
          <w:color w:val="475569"/>
          <w:spacing w:val="20"/>
          <w:sz w:val="18"/>
          <w:szCs w:val="18"/>
        </w:rPr>
        <w:t xml:space="preserve">User Activity</w:t>
      </w:r>
    </w:p>
    <w:p>
      <w:pPr>
        <w:pStyle w:val="ListParagraph"/>
        <w:numPr>
          <w:ilvl w:val="0"/>
          <w:numId w:val="2"/>
        </w:numPr>
        <w:spacing w:after="40" w:before="40" w:line="300"/>
      </w:pPr>
      <w:r>
        <w:rPr>
          <w:rFonts w:ascii="Calibri" w:cs="Calibri" w:eastAsia="Calibri" w:hAnsi="Calibri"/>
          <w:color w:val="1F2937"/>
          <w:sz w:val="22"/>
          <w:szCs w:val="22"/>
        </w:rPr>
        <w:t xml:space="preserve">Session Starts: ~1.17M → ~1.14M (nearly flat)</w:t>
      </w:r>
    </w:p>
    <w:p>
      <w:pPr>
        <w:pStyle w:val="ListParagraph"/>
        <w:numPr>
          <w:ilvl w:val="0"/>
          <w:numId w:val="2"/>
        </w:numPr>
        <w:spacing w:after="40" w:before="40" w:line="300"/>
      </w:pPr>
      <w:r>
        <w:rPr>
          <w:rFonts w:ascii="Calibri" w:cs="Calibri" w:eastAsia="Calibri" w:hAnsi="Calibri"/>
          <w:color w:val="1F2937"/>
          <w:sz w:val="22"/>
          <w:szCs w:val="22"/>
        </w:rPr>
        <w:t xml:space="preserve">Feed Taps: ~76.9K → ~56.4K</w:t>
      </w:r>
    </w:p>
    <w:p>
      <w:pPr>
        <w:pStyle w:val="ListParagraph"/>
        <w:numPr>
          <w:ilvl w:val="0"/>
          <w:numId w:val="2"/>
        </w:numPr>
        <w:spacing w:after="40" w:before="40" w:line="300"/>
      </w:pPr>
      <w:r>
        <w:rPr>
          <w:rFonts w:ascii="Calibri" w:cs="Calibri" w:eastAsia="Calibri" w:hAnsi="Calibri"/>
          <w:color w:val="1F2937"/>
          <w:sz w:val="22"/>
          <w:szCs w:val="22"/>
        </w:rPr>
        <w:t xml:space="preserve">Messages Sent: ~72.0K → ~58.7K</w:t>
      </w:r>
    </w:p>
    <w:p>
      <w:pPr>
        <w:spacing w:after="80" w:before="80" w:line="320"/>
      </w:pPr>
      <w:r>
        <w:rPr>
          <w:rFonts w:ascii="Calibri" w:cs="Calibri" w:eastAsia="Calibri" w:hAnsi="Calibri"/>
          <w:b/>
          <w:bCs/>
          <w:color w:val="475569"/>
          <w:spacing w:val="20"/>
          <w:sz w:val="18"/>
          <w:szCs w:val="18"/>
        </w:rPr>
        <w:t xml:space="preserve">Engagement</w:t>
      </w:r>
    </w:p>
    <w:p>
      <w:pPr>
        <w:spacing w:after="80" w:before="80" w:line="320"/>
      </w:pPr>
      <w:r>
        <w:rPr>
          <w:rFonts w:ascii="Calibri" w:cs="Calibri" w:eastAsia="Calibri" w:hAnsi="Calibri"/>
          <w:color w:val="1F2937"/>
          <w:sz w:val="22"/>
          <w:szCs w:val="22"/>
        </w:rPr>
        <w:t xml:space="preserve">Early-stage interactions were stable: </w:t>
      </w:r>
      <w:r>
        <w:rPr>
          <w:rFonts w:ascii="Calibri" w:cs="Calibri" w:eastAsia="Calibri" w:hAnsi="Calibri"/>
          <w:b/>
          <w:bCs/>
          <w:color w:val="0F172A"/>
          <w:sz w:val="22"/>
          <w:szCs w:val="22"/>
        </w:rPr>
        <w:t xml:space="preserve">Sober Tips Opens</w:t>
      </w:r>
      <w:r>
        <w:rPr>
          <w:rFonts w:ascii="Calibri" w:cs="Calibri" w:eastAsia="Calibri" w:hAnsi="Calibri"/>
          <w:color w:val="1F2937"/>
          <w:sz w:val="22"/>
          <w:szCs w:val="22"/>
        </w:rPr>
        <w:t xml:space="preserve"> held at ~10K, community post engagement declined modestly, and daily gratitude posts remained active (~9.5K). Deeper actions — post replies, post creation — saw natural drop-off, while marketplace activity stayed present but showed more sensitivity in conversion-oriented taps. Under a ~40% spend reduction, the platform's core loops held.</w:t>
      </w:r>
    </w:p>
    <w:p>
      <w:pPr>
        <w:pStyle w:val="Heading3"/>
        <w:spacing w:after="100" w:before="220"/>
      </w:pPr>
      <w:r>
        <w:rPr>
          <w:rFonts w:ascii="Georgia" w:cs="Georgia" w:eastAsia="Georgia" w:hAnsi="Georgia"/>
          <w:b/>
          <w:bCs/>
          <w:color w:val="0F766E"/>
          <w:sz w:val="26"/>
          <w:szCs w:val="26"/>
        </w:rPr>
        <w:t xml:space="preserve">Sober Shop — Efficiency +25%</w:t>
      </w:r>
    </w:p>
    <w:p>
      <w:pPr>
        <w:spacing w:after="80" w:before="80" w:line="320"/>
      </w:pPr>
      <w:r>
        <w:rPr>
          <w:rFonts w:ascii="Calibri" w:cs="Calibri" w:eastAsia="Calibri" w:hAnsi="Calibri"/>
          <w:color w:val="1F2937"/>
          <w:sz w:val="22"/>
          <w:szCs w:val="22"/>
        </w:rPr>
        <w:t xml:space="preserve">The Sober Shop is the clearest expression of efficient growth this quarter: </w:t>
      </w:r>
      <w:r>
        <w:rPr>
          <w:rFonts w:ascii="Calibri" w:cs="Calibri" w:eastAsia="Calibri" w:hAnsi="Calibri"/>
          <w:b/>
          <w:bCs/>
          <w:color w:val="0F172A"/>
          <w:sz w:val="22"/>
          <w:szCs w:val="22"/>
        </w:rPr>
        <w:t xml:space="preserve">revenue rose while spend fell</w:t>
      </w:r>
      <w:r>
        <w:rPr>
          <w:rFonts w:ascii="Calibri" w:cs="Calibri" w:eastAsia="Calibri" w:hAnsi="Calibri"/>
          <w:color w:val="1F2937"/>
          <w:sz w:val="22"/>
          <w:szCs w:val="22"/>
        </w:rPr>
        <w:t xml:space="preserve">.</w:t>
      </w:r>
    </w:p>
    <w:p>
      <w:pPr>
        <w:spacing w:after="80" w:before="80" w:line="320"/>
      </w:pPr>
      <w:r>
        <w:rPr>
          <w:rFonts w:ascii="Calibri" w:cs="Calibri" w:eastAsia="Calibri" w:hAnsi="Calibri"/>
          <w:b/>
          <w:bCs/>
          <w:color w:val="475569"/>
          <w:spacing w:val="20"/>
          <w:sz w:val="18"/>
          <w:szCs w:val="18"/>
        </w:rPr>
        <w:t xml:space="preserve">Performance Overview</w:t>
      </w:r>
    </w:p>
    <w:p>
      <w:pPr>
        <w:pStyle w:val="ListParagraph"/>
        <w:numPr>
          <w:ilvl w:val="0"/>
          <w:numId w:val="2"/>
        </w:numPr>
        <w:spacing w:after="40" w:before="40" w:line="300"/>
      </w:pPr>
      <w:r>
        <w:rPr>
          <w:rFonts w:ascii="Calibri" w:cs="Calibri" w:eastAsia="Calibri" w:hAnsi="Calibri"/>
          <w:color w:val="1F2937"/>
          <w:sz w:val="22"/>
          <w:szCs w:val="22"/>
        </w:rPr>
        <w:t xml:space="preserve">Revenue: </w:t>
      </w:r>
      <w:r>
        <w:rPr>
          <w:rFonts w:ascii="Calibri" w:cs="Calibri" w:eastAsia="Calibri" w:hAnsi="Calibri"/>
          <w:b/>
          <w:bCs/>
          <w:color w:val="0F172A"/>
          <w:sz w:val="22"/>
          <w:szCs w:val="22"/>
        </w:rPr>
        <w:t xml:space="preserve">$101,837 → $108,252 (+6.30%)</w:t>
      </w:r>
    </w:p>
    <w:p>
      <w:pPr>
        <w:pStyle w:val="ListParagraph"/>
        <w:numPr>
          <w:ilvl w:val="0"/>
          <w:numId w:val="2"/>
        </w:numPr>
        <w:spacing w:after="40" w:before="40" w:line="300"/>
      </w:pPr>
      <w:r>
        <w:rPr>
          <w:rFonts w:ascii="Calibri" w:cs="Calibri" w:eastAsia="Calibri" w:hAnsi="Calibri"/>
          <w:color w:val="1F2937"/>
          <w:sz w:val="22"/>
          <w:szCs w:val="22"/>
        </w:rPr>
        <w:t xml:space="preserve">Spend: </w:t>
      </w:r>
      <w:r>
        <w:rPr>
          <w:rFonts w:ascii="Calibri" w:cs="Calibri" w:eastAsia="Calibri" w:hAnsi="Calibri"/>
          <w:b/>
          <w:bCs/>
          <w:color w:val="0F172A"/>
          <w:sz w:val="22"/>
          <w:szCs w:val="22"/>
        </w:rPr>
        <w:t xml:space="preserve">$99,837 → $84,650 (-15.21%)</w:t>
      </w:r>
    </w:p>
    <w:p>
      <w:pPr>
        <w:pStyle w:val="ListParagraph"/>
        <w:numPr>
          <w:ilvl w:val="0"/>
          <w:numId w:val="2"/>
        </w:numPr>
        <w:spacing w:after="40" w:before="40" w:line="300"/>
      </w:pPr>
      <w:r>
        <w:rPr>
          <w:rFonts w:ascii="Calibri" w:cs="Calibri" w:eastAsia="Calibri" w:hAnsi="Calibri"/>
          <w:color w:val="1F2937"/>
          <w:sz w:val="22"/>
          <w:szCs w:val="22"/>
        </w:rPr>
        <w:t xml:space="preserve">ROAS: </w:t>
      </w:r>
      <w:r>
        <w:rPr>
          <w:rFonts w:ascii="Calibri" w:cs="Calibri" w:eastAsia="Calibri" w:hAnsi="Calibri"/>
          <w:b/>
          <w:bCs/>
          <w:color w:val="0F172A"/>
          <w:sz w:val="22"/>
          <w:szCs w:val="22"/>
        </w:rPr>
        <w:t xml:space="preserve">1.02 → 1.28 (+25%)</w:t>
      </w:r>
    </w:p>
    <w:p>
      <w:pPr>
        <w:spacing w:after="80" w:before="80" w:line="320"/>
      </w:pPr>
      <w:r>
        <w:rPr>
          <w:rFonts w:ascii="Calibri" w:cs="Calibri" w:eastAsia="Calibri" w:hAnsi="Calibri"/>
          <w:b/>
          <w:bCs/>
          <w:color w:val="475569"/>
          <w:spacing w:val="20"/>
          <w:sz w:val="18"/>
          <w:szCs w:val="18"/>
        </w:rPr>
        <w:t xml:space="preserve">Order &amp; Monetization Efficiency</w:t>
      </w:r>
    </w:p>
    <w:p>
      <w:pPr>
        <w:pStyle w:val="ListParagraph"/>
        <w:numPr>
          <w:ilvl w:val="0"/>
          <w:numId w:val="2"/>
        </w:numPr>
        <w:spacing w:after="40" w:before="40" w:line="300"/>
      </w:pPr>
      <w:r>
        <w:rPr>
          <w:rFonts w:ascii="Calibri" w:cs="Calibri" w:eastAsia="Calibri" w:hAnsi="Calibri"/>
          <w:color w:val="1F2937"/>
          <w:sz w:val="22"/>
          <w:szCs w:val="22"/>
        </w:rPr>
        <w:t xml:space="preserve">Orders: 1,802 → 1,831 (+1.6%)</w:t>
      </w:r>
    </w:p>
    <w:p>
      <w:pPr>
        <w:pStyle w:val="ListParagraph"/>
        <w:numPr>
          <w:ilvl w:val="0"/>
          <w:numId w:val="2"/>
        </w:numPr>
        <w:spacing w:after="40" w:before="40" w:line="300"/>
      </w:pPr>
      <w:r>
        <w:rPr>
          <w:rFonts w:ascii="Calibri" w:cs="Calibri" w:eastAsia="Calibri" w:hAnsi="Calibri"/>
          <w:color w:val="1F2937"/>
          <w:sz w:val="22"/>
          <w:szCs w:val="22"/>
        </w:rPr>
        <w:t xml:space="preserve">AOV: </w:t>
      </w:r>
      <w:r>
        <w:rPr>
          <w:rFonts w:ascii="Calibri" w:cs="Calibri" w:eastAsia="Calibri" w:hAnsi="Calibri"/>
          <w:b/>
          <w:bCs/>
          <w:color w:val="0F172A"/>
          <w:sz w:val="22"/>
          <w:szCs w:val="22"/>
        </w:rPr>
        <w:t xml:space="preserve">$51.12 → $54.87 (+7.3%)</w:t>
      </w:r>
    </w:p>
    <w:p>
      <w:pPr>
        <w:pStyle w:val="ListParagraph"/>
        <w:numPr>
          <w:ilvl w:val="0"/>
          <w:numId w:val="2"/>
        </w:numPr>
        <w:spacing w:after="40" w:before="40" w:line="300"/>
      </w:pPr>
      <w:r>
        <w:rPr>
          <w:rFonts w:ascii="Calibri" w:cs="Calibri" w:eastAsia="Calibri" w:hAnsi="Calibri"/>
          <w:color w:val="1F2937"/>
          <w:sz w:val="22"/>
          <w:szCs w:val="22"/>
        </w:rPr>
        <w:t xml:space="preserve">Spend per Customer: $71.68 → $72.85 (+1.6%)</w:t>
      </w:r>
    </w:p>
    <w:p>
      <w:pPr>
        <w:spacing w:after="80" w:before="80" w:line="320"/>
      </w:pPr>
      <w:r>
        <w:rPr>
          <w:rFonts w:ascii="Calibri" w:cs="Calibri" w:eastAsia="Calibri" w:hAnsi="Calibri"/>
          <w:b/>
          <w:bCs/>
          <w:color w:val="475569"/>
          <w:spacing w:val="20"/>
          <w:sz w:val="18"/>
          <w:szCs w:val="18"/>
        </w:rPr>
        <w:t xml:space="preserve">Customer Dynamics</w:t>
      </w:r>
    </w:p>
    <w:p>
      <w:pPr>
        <w:spacing w:after="80" w:before="80" w:line="320"/>
      </w:pPr>
      <w:r>
        <w:rPr>
          <w:rFonts w:ascii="Calibri" w:cs="Calibri" w:eastAsia="Calibri" w:hAnsi="Calibri"/>
          <w:color w:val="1F2937"/>
          <w:sz w:val="22"/>
          <w:szCs w:val="22"/>
        </w:rPr>
        <w:t xml:space="preserve">Growth is increasingly powered by repeat customers — a meaningful signal of brand strength.</w:t>
      </w:r>
    </w:p>
    <w:p>
      <w:pPr>
        <w:pStyle w:val="ListParagraph"/>
        <w:numPr>
          <w:ilvl w:val="0"/>
          <w:numId w:val="2"/>
        </w:numPr>
        <w:spacing w:after="40" w:before="40" w:line="300"/>
      </w:pPr>
      <w:r>
        <w:rPr>
          <w:rFonts w:ascii="Calibri" w:cs="Calibri" w:eastAsia="Calibri" w:hAnsi="Calibri"/>
          <w:color w:val="1F2937"/>
          <w:sz w:val="22"/>
          <w:szCs w:val="22"/>
        </w:rPr>
        <w:t xml:space="preserve">Returning customer rate: 13.1% → 13.9%</w:t>
      </w:r>
    </w:p>
    <w:p>
      <w:pPr>
        <w:pStyle w:val="ListParagraph"/>
        <w:numPr>
          <w:ilvl w:val="0"/>
          <w:numId w:val="2"/>
        </w:numPr>
        <w:spacing w:after="40" w:before="40" w:line="300"/>
      </w:pPr>
      <w:r>
        <w:rPr>
          <w:rFonts w:ascii="Calibri" w:cs="Calibri" w:eastAsia="Calibri" w:hAnsi="Calibri"/>
          <w:color w:val="1F2937"/>
          <w:sz w:val="22"/>
          <w:szCs w:val="22"/>
        </w:rPr>
        <w:t xml:space="preserve">Returning revenue: </w:t>
      </w:r>
      <w:r>
        <w:rPr>
          <w:rFonts w:ascii="Calibri" w:cs="Calibri" w:eastAsia="Calibri" w:hAnsi="Calibri"/>
          <w:b/>
          <w:bCs/>
          <w:color w:val="0F172A"/>
          <w:sz w:val="22"/>
          <w:szCs w:val="22"/>
        </w:rPr>
        <w:t xml:space="preserve">$15,492 → $20,726 (+33.8%)</w:t>
      </w:r>
    </w:p>
    <w:p>
      <w:pPr>
        <w:pStyle w:val="ListParagraph"/>
        <w:numPr>
          <w:ilvl w:val="0"/>
          <w:numId w:val="2"/>
        </w:numPr>
        <w:spacing w:after="40" w:before="40" w:line="300"/>
      </w:pPr>
      <w:r>
        <w:rPr>
          <w:rFonts w:ascii="Calibri" w:cs="Calibri" w:eastAsia="Calibri" w:hAnsi="Calibri"/>
          <w:color w:val="1F2937"/>
          <w:sz w:val="22"/>
          <w:szCs w:val="22"/>
        </w:rPr>
        <w:t xml:space="preserve">New customer revenue: $86,345 → $88,931 (+3.0%)</w:t>
      </w:r>
    </w:p>
    <w:p>
      <w:pPr>
        <w:spacing w:after="80" w:before="80" w:line="320"/>
      </w:pPr>
      <w:r>
        <w:rPr>
          <w:rFonts w:ascii="Calibri" w:cs="Calibri" w:eastAsia="Calibri" w:hAnsi="Calibri"/>
          <w:b/>
          <w:bCs/>
          <w:color w:val="475569"/>
          <w:spacing w:val="20"/>
          <w:sz w:val="18"/>
          <w:szCs w:val="18"/>
        </w:rPr>
        <w:t xml:space="preserve">Traffic, Conversion &amp; Channel Mix</w:t>
      </w:r>
    </w:p>
    <w:p>
      <w:pPr>
        <w:spacing w:after="80" w:before="80" w:line="320"/>
      </w:pPr>
      <w:r>
        <w:rPr>
          <w:rFonts w:ascii="Calibri" w:cs="Calibri" w:eastAsia="Calibri" w:hAnsi="Calibri"/>
          <w:color w:val="1F2937"/>
          <w:sz w:val="22"/>
          <w:szCs w:val="22"/>
        </w:rPr>
        <w:t xml:space="preserve">Sessions were essentially flat (+0.5%), conversion rate held at 2.42%, and mobile now represents ~84% of traffic. Paid social revenue contracted ~15%, yet total revenue grew — direct evidence that organic, direct, and email channels are carrying more weight, improving diversification and reducing dependence on paid acquisition.</w:t>
      </w:r>
    </w:p>
    <w:p>
      <w:pPr>
        <w:pBdr>
          <w:bottom w:val="single" w:color="E2E8F0" w:sz="4" w:space="4"/>
        </w:pBdr>
        <w:spacing w:after="120" w:before="120"/>
      </w:pPr>
      <w:r>
        <w:t xml:space="preserve"/>
      </w:r>
    </w:p>
    <w:p>
      <w:pPr>
        <w:pStyle w:val="Heading2"/>
        <w:pBdr>
          <w:bottom w:val="single" w:color="0F766E" w:sz="8" w:space="4"/>
        </w:pBdr>
        <w:spacing w:after="140" w:before="320"/>
      </w:pPr>
      <w:r>
        <w:rPr>
          <w:rFonts w:ascii="Georgia" w:cs="Georgia" w:eastAsia="Georgia" w:hAnsi="Georgia"/>
          <w:b/>
          <w:bCs/>
          <w:color w:val="0F172A"/>
          <w:sz w:val="32"/>
          <w:szCs w:val="32"/>
        </w:rPr>
        <w:t xml:space="preserve">Key Drivers Behind the Improvement</w:t>
      </w:r>
    </w:p>
    <w:p>
      <w:pPr>
        <w:pStyle w:val="Heading3"/>
        <w:spacing w:after="100" w:before="220"/>
      </w:pPr>
      <w:r>
        <w:rPr>
          <w:rFonts w:ascii="Georgia" w:cs="Georgia" w:eastAsia="Georgia" w:hAnsi="Georgia"/>
          <w:b/>
          <w:bCs/>
          <w:color w:val="0F766E"/>
          <w:sz w:val="26"/>
          <w:szCs w:val="26"/>
        </w:rPr>
        <w:t xml:space="preserve">Product, Conversion &amp; Marketing Efficiency</w:t>
      </w:r>
    </w:p>
    <w:p>
      <w:pPr>
        <w:spacing w:after="80" w:before="80" w:line="320"/>
      </w:pPr>
      <w:r>
        <w:rPr>
          <w:rFonts w:ascii="Calibri" w:cs="Calibri" w:eastAsia="Calibri" w:hAnsi="Calibri"/>
          <w:color w:val="1F2937"/>
          <w:sz w:val="22"/>
          <w:szCs w:val="22"/>
        </w:rPr>
        <w:t xml:space="preserve">Strategic upgrades across site infrastructure, checkout flow, merchandising, and testing materially improved conversion. With only a modest increase in marketing spend across 2025, Loosid generated multi-hundred-percent growth in engagement and premium feature usage — meaningfully higher activity per dollar invested.</w:t>
      </w:r>
    </w:p>
    <w:p>
      <w:pPr>
        <w:pStyle w:val="Heading3"/>
        <w:spacing w:after="100" w:before="220"/>
      </w:pPr>
      <w:r>
        <w:rPr>
          <w:rFonts w:ascii="Georgia" w:cs="Georgia" w:eastAsia="Georgia" w:hAnsi="Georgia"/>
          <w:b/>
          <w:bCs/>
          <w:color w:val="0F766E"/>
          <w:sz w:val="26"/>
          <w:szCs w:val="26"/>
        </w:rPr>
        <w:t xml:space="preserve">Retention, Trust &amp; Revenue Quality</w:t>
      </w:r>
    </w:p>
    <w:p>
      <w:pPr>
        <w:spacing w:after="80" w:before="80" w:line="320"/>
      </w:pPr>
      <w:r>
        <w:rPr>
          <w:rFonts w:ascii="Calibri" w:cs="Calibri" w:eastAsia="Calibri" w:hAnsi="Calibri"/>
          <w:color w:val="1F2937"/>
          <w:sz w:val="22"/>
          <w:szCs w:val="22"/>
        </w:rPr>
        <w:t xml:space="preserve">Renewal revenue more than doubled — from </w:t>
      </w:r>
      <w:r>
        <w:rPr>
          <w:rFonts w:ascii="Calibri" w:cs="Calibri" w:eastAsia="Calibri" w:hAnsi="Calibri"/>
          <w:b/>
          <w:bCs/>
          <w:color w:val="0F172A"/>
          <w:sz w:val="22"/>
          <w:szCs w:val="22"/>
        </w:rPr>
        <w:t xml:space="preserve">$151,786 to $346,557</w:t>
      </w:r>
      <w:r>
        <w:rPr>
          <w:rFonts w:ascii="Calibri" w:cs="Calibri" w:eastAsia="Calibri" w:hAnsi="Calibri"/>
          <w:color w:val="1F2937"/>
          <w:sz w:val="22"/>
          <w:szCs w:val="22"/>
        </w:rPr>
        <w:t xml:space="preserve"> — reflecting improved long-term retention and stronger revenue quality. The fraud-detection and account-verification initiative removed inauthentic users and prevented re-entry, trading short-term subscription volume for a more sustainable, higher-LTV base.</w:t>
      </w:r>
    </w:p>
    <w:p>
      <w:pPr>
        <w:pStyle w:val="Heading3"/>
        <w:spacing w:after="100" w:before="220"/>
      </w:pPr>
      <w:r>
        <w:rPr>
          <w:rFonts w:ascii="Georgia" w:cs="Georgia" w:eastAsia="Georgia" w:hAnsi="Georgia"/>
          <w:b/>
          <w:bCs/>
          <w:color w:val="0F766E"/>
          <w:sz w:val="26"/>
          <w:szCs w:val="26"/>
        </w:rPr>
        <w:t xml:space="preserve">Brand Momentum &amp; Ecosystem Expansion</w:t>
      </w:r>
    </w:p>
    <w:p>
      <w:pPr>
        <w:spacing w:after="80" w:before="80" w:line="320"/>
      </w:pPr>
      <w:r>
        <w:rPr>
          <w:rFonts w:ascii="Calibri" w:cs="Calibri" w:eastAsia="Calibri" w:hAnsi="Calibri"/>
          <w:color w:val="1F2937"/>
          <w:sz w:val="22"/>
          <w:szCs w:val="22"/>
        </w:rPr>
        <w:t xml:space="preserve">Top-performing products, accelerating direct traffic, and expanding geographic demand (notably </w:t>
      </w:r>
      <w:r>
        <w:rPr>
          <w:rFonts w:ascii="Calibri" w:cs="Calibri" w:eastAsia="Calibri" w:hAnsi="Calibri"/>
          <w:b/>
          <w:bCs/>
          <w:color w:val="0F172A"/>
          <w:sz w:val="22"/>
          <w:szCs w:val="22"/>
        </w:rPr>
        <w:t xml:space="preserve">Michigan, Massachusetts, Texas, and Arizona</w:t>
      </w:r>
      <w:r>
        <w:rPr>
          <w:rFonts w:ascii="Calibri" w:cs="Calibri" w:eastAsia="Calibri" w:hAnsi="Calibri"/>
          <w:color w:val="1F2937"/>
          <w:sz w:val="22"/>
          <w:szCs w:val="22"/>
        </w:rPr>
        <w:t xml:space="preserve">) demonstrate strengthening product-market fit and growing brand equity. Combined with the emergence of the Sober Shop, Loosid now operates as a </w:t>
      </w:r>
      <w:r>
        <w:rPr>
          <w:rFonts w:ascii="Calibri" w:cs="Calibri" w:eastAsia="Calibri" w:hAnsi="Calibri"/>
          <w:b/>
          <w:bCs/>
          <w:color w:val="0F172A"/>
          <w:sz w:val="22"/>
          <w:szCs w:val="22"/>
        </w:rPr>
        <w:t xml:space="preserve">scalable, multi-channel growth model</w:t>
      </w:r>
      <w:r>
        <w:rPr>
          <w:rFonts w:ascii="Calibri" w:cs="Calibri" w:eastAsia="Calibri" w:hAnsi="Calibri"/>
          <w:color w:val="1F2937"/>
          <w:sz w:val="22"/>
          <w:szCs w:val="22"/>
        </w:rPr>
        <w:t xml:space="preserve">.</w:t>
      </w:r>
    </w:p>
    <w:p>
      <w:pPr>
        <w:pBdr>
          <w:bottom w:val="single" w:color="E2E8F0" w:sz="4" w:space="4"/>
        </w:pBdr>
        <w:spacing w:after="120" w:before="120"/>
      </w:pPr>
      <w:r>
        <w:t xml:space="preserve"/>
      </w:r>
    </w:p>
    <w:p>
      <w:pPr>
        <w:pStyle w:val="Heading2"/>
        <w:pBdr>
          <w:bottom w:val="single" w:color="0F766E" w:sz="8" w:space="4"/>
        </w:pBdr>
        <w:spacing w:after="140" w:before="320"/>
      </w:pPr>
      <w:r>
        <w:rPr>
          <w:rFonts w:ascii="Georgia" w:cs="Georgia" w:eastAsia="Georgia" w:hAnsi="Georgia"/>
          <w:b/>
          <w:bCs/>
          <w:color w:val="0F172A"/>
          <w:sz w:val="32"/>
          <w:szCs w:val="32"/>
        </w:rPr>
        <w:t xml:space="preserve">Looking Ahead to 2026</w:t>
      </w:r>
    </w:p>
    <w:p>
      <w:pPr>
        <w:spacing w:after="80" w:before="80" w:line="320"/>
      </w:pPr>
      <w:r>
        <w:rPr>
          <w:rFonts w:ascii="Calibri" w:cs="Calibri" w:eastAsia="Calibri" w:hAnsi="Calibri"/>
          <w:color w:val="1F2937"/>
          <w:sz w:val="22"/>
          <w:szCs w:val="22"/>
        </w:rPr>
        <w:t xml:space="preserve">We enter 2026 with strong momentum and a clear roadmap. The centerpiece is the </w:t>
      </w:r>
      <w:r>
        <w:rPr>
          <w:rFonts w:ascii="Calibri" w:cs="Calibri" w:eastAsia="Calibri" w:hAnsi="Calibri"/>
          <w:b/>
          <w:bCs/>
          <w:color w:val="0F172A"/>
          <w:sz w:val="22"/>
          <w:szCs w:val="22"/>
        </w:rPr>
        <w:t xml:space="preserve">full standalone launch of SAM™ AI in Q1 2026</w:t>
      </w:r>
      <w:r>
        <w:rPr>
          <w:rFonts w:ascii="Calibri" w:cs="Calibri" w:eastAsia="Calibri" w:hAnsi="Calibri"/>
          <w:color w:val="1F2937"/>
          <w:sz w:val="22"/>
          <w:szCs w:val="22"/>
        </w:rPr>
        <w:t xml:space="preserve"> — extending the Loosid ecosystem beyond social connection into proactive, AI-powered recovery support, designed to scale across both consumer and enterprise channels.</w:t>
      </w:r>
    </w:p>
    <w:p>
      <w:pPr>
        <w:spacing w:after="80" w:before="80" w:line="320"/>
      </w:pPr>
      <w:r>
        <w:rPr>
          <w:rFonts w:ascii="Calibri" w:cs="Calibri" w:eastAsia="Calibri" w:hAnsi="Calibri"/>
          <w:color w:val="1F2937"/>
          <w:sz w:val="22"/>
          <w:szCs w:val="22"/>
        </w:rPr>
        <w:t xml:space="preserve">In parallel, we are accelerating our shift from paid acquisition toward </w:t>
      </w:r>
      <w:r>
        <w:rPr>
          <w:rFonts w:ascii="Calibri" w:cs="Calibri" w:eastAsia="Calibri" w:hAnsi="Calibri"/>
          <w:b/>
          <w:bCs/>
          <w:color w:val="0F172A"/>
          <w:sz w:val="22"/>
          <w:szCs w:val="22"/>
        </w:rPr>
        <w:t xml:space="preserve">organic, creator-led growth</w:t>
      </w:r>
      <w:r>
        <w:rPr>
          <w:rFonts w:ascii="Calibri" w:cs="Calibri" w:eastAsia="Calibri" w:hAnsi="Calibri"/>
          <w:color w:val="1F2937"/>
          <w:sz w:val="22"/>
          <w:szCs w:val="22"/>
        </w:rPr>
        <w:t xml:space="preserve"> through our partnership with </w:t>
      </w:r>
      <w:r>
        <w:rPr>
          <w:rFonts w:ascii="Calibri" w:cs="Calibri" w:eastAsia="Calibri" w:hAnsi="Calibri"/>
          <w:b/>
          <w:bCs/>
          <w:color w:val="0F172A"/>
          <w:sz w:val="22"/>
          <w:szCs w:val="22"/>
        </w:rPr>
        <w:t xml:space="preserve">Young With Solutions</w:t>
      </w:r>
      <w:r>
        <w:rPr>
          <w:rFonts w:ascii="Calibri" w:cs="Calibri" w:eastAsia="Calibri" w:hAnsi="Calibri"/>
          <w:color w:val="1F2937"/>
          <w:sz w:val="22"/>
          <w:szCs w:val="22"/>
        </w:rPr>
        <w:t xml:space="preserve">, a leading TikTok marketing agency with a track record of scaling </w:t>
      </w:r>
      <w:r>
        <w:rPr>
          <w:rFonts w:ascii="Calibri" w:cs="Calibri" w:eastAsia="Calibri" w:hAnsi="Calibri"/>
          <w:b/>
          <w:bCs/>
          <w:color w:val="0F172A"/>
          <w:sz w:val="22"/>
          <w:szCs w:val="22"/>
        </w:rPr>
        <w:t xml:space="preserve">Nike, Apple, Disney, Sephora, and Amazon</w:t>
      </w:r>
      <w:r>
        <w:rPr>
          <w:rFonts w:ascii="Calibri" w:cs="Calibri" w:eastAsia="Calibri" w:hAnsi="Calibri"/>
          <w:color w:val="1F2937"/>
          <w:sz w:val="22"/>
          <w:szCs w:val="22"/>
        </w:rPr>
        <w:t xml:space="preserve">. The strategy is deliberate: reduce reliance on ad spend, increase marketing efficiency, and build a durable organic growth engine that compounds over time.</w:t>
      </w:r>
    </w:p>
    <w:p>
      <w:pPr>
        <w:spacing w:after="80" w:before="80" w:line="320"/>
      </w:pPr>
      <w:r>
        <w:rPr>
          <w:rFonts w:ascii="Calibri" w:cs="Calibri" w:eastAsia="Calibri" w:hAnsi="Calibri"/>
          <w:color w:val="1F2937"/>
          <w:sz w:val="22"/>
          <w:szCs w:val="22"/>
        </w:rPr>
        <w:t xml:space="preserve">As we move into 2026, our priorities remain centered on innovation, disciplined execution, and mission-aligned growth — expanding the Loosid ecosystem across AI, community, dating, and commerce while strengthening long-term retention, revenue quality, and real-world impact.</w:t>
      </w:r>
    </w:p>
    <w:p>
      <w:pPr>
        <w:pBdr>
          <w:bottom w:val="single" w:color="E2E8F0" w:sz="4" w:space="4"/>
        </w:pBdr>
        <w:spacing w:after="120" w:before="120"/>
      </w:pPr>
      <w:r>
        <w:t xml:space="preserve"/>
      </w:r>
    </w:p>
    <w:p>
      <w:pPr>
        <w:pStyle w:val="Heading2"/>
        <w:shd w:fill="FFF7ED" w:color="auto" w:val="clear"/>
        <w:spacing w:after="120" w:before="240"/>
      </w:pPr>
      <w:r>
        <w:rPr>
          <w:rFonts w:ascii="Georgia" w:cs="Georgia" w:eastAsia="Georgia" w:hAnsi="Georgia"/>
          <w:b/>
          <w:bCs/>
          <w:color w:val="C2410C"/>
          <w:sz w:val="32"/>
          <w:szCs w:val="32"/>
        </w:rPr>
        <w:t xml:space="preserve">Tactical Asks</w:t>
      </w:r>
    </w:p>
    <w:p>
      <w:pPr>
        <w:spacing w:after="80" w:before="80" w:line="320"/>
      </w:pPr>
      <w:r>
        <w:rPr>
          <w:rFonts w:ascii="Calibri" w:cs="Calibri" w:eastAsia="Calibri" w:hAnsi="Calibri"/>
          <w:color w:val="1F2937"/>
          <w:sz w:val="22"/>
          <w:szCs w:val="22"/>
        </w:rPr>
        <w:t xml:space="preserve">To support the next phase of growth, we are selectively engaging with investors and strategic partners aligned with our long-term vision. We welcome introductions to </w:t>
      </w:r>
      <w:r>
        <w:rPr>
          <w:rFonts w:ascii="Calibri" w:cs="Calibri" w:eastAsia="Calibri" w:hAnsi="Calibri"/>
          <w:b/>
          <w:bCs/>
          <w:color w:val="0F172A"/>
          <w:sz w:val="22"/>
          <w:szCs w:val="22"/>
        </w:rPr>
        <w:t xml:space="preserve">institutional investors, family offices, and aligned partners</w:t>
      </w:r>
      <w:r>
        <w:rPr>
          <w:rFonts w:ascii="Calibri" w:cs="Calibri" w:eastAsia="Calibri" w:hAnsi="Calibri"/>
          <w:color w:val="1F2937"/>
          <w:sz w:val="22"/>
          <w:szCs w:val="22"/>
        </w:rPr>
        <w:t xml:space="preserve"> interested in subscription-based platforms, healthcare-adjacent enterprise SaaS &amp; B2B, and e-commerce &amp; consumer marketplaces.</w:t>
      </w:r>
    </w:p>
    <w:p>
      <w:pPr>
        <w:spacing w:after="80" w:before="80" w:line="320"/>
      </w:pPr>
      <w:r>
        <w:rPr>
          <w:rFonts w:ascii="Calibri" w:cs="Calibri" w:eastAsia="Calibri" w:hAnsi="Calibri"/>
          <w:color w:val="1F2937"/>
          <w:sz w:val="22"/>
          <w:szCs w:val="22"/>
        </w:rPr>
        <w:t xml:space="preserve">For those considering participation through our </w:t>
      </w:r>
      <w:r>
        <w:rPr>
          <w:rFonts w:ascii="Calibri" w:cs="Calibri" w:eastAsia="Calibri" w:hAnsi="Calibri"/>
          <w:b/>
          <w:bCs/>
          <w:color w:val="0F172A"/>
          <w:sz w:val="22"/>
          <w:szCs w:val="22"/>
        </w:rPr>
        <w:t xml:space="preserve">Reg D offering (accredited investors only)</w:t>
      </w:r>
      <w:r>
        <w:rPr>
          <w:rFonts w:ascii="Calibri" w:cs="Calibri" w:eastAsia="Calibri" w:hAnsi="Calibri"/>
          <w:color w:val="1F2937"/>
          <w:sz w:val="22"/>
          <w:szCs w:val="22"/>
        </w:rPr>
        <w:t xml:space="preserve">, or for any investment-related inquiries, please contact </w:t>
      </w:r>
      <w:r>
        <w:rPr>
          <w:rFonts w:ascii="Calibri" w:cs="Calibri" w:eastAsia="Calibri" w:hAnsi="Calibri"/>
          <w:b/>
          <w:bCs/>
          <w:color w:val="0F172A"/>
          <w:sz w:val="22"/>
          <w:szCs w:val="22"/>
        </w:rPr>
        <w:t xml:space="preserve">MJ Gottlieb</w:t>
      </w:r>
      <w:r>
        <w:rPr>
          <w:rFonts w:ascii="Calibri" w:cs="Calibri" w:eastAsia="Calibri" w:hAnsi="Calibri"/>
          <w:color w:val="1F2937"/>
          <w:sz w:val="22"/>
          <w:szCs w:val="22"/>
        </w:rPr>
        <w:t xml:space="preserve"> directly.</w:t>
      </w:r>
    </w:p>
    <w:p>
      <w:pPr>
        <w:pStyle w:val="Heading2"/>
        <w:pBdr>
          <w:bottom w:val="single" w:color="0F766E" w:sz="8" w:space="4"/>
        </w:pBdr>
        <w:spacing w:after="140" w:before="320"/>
      </w:pPr>
      <w:r>
        <w:rPr>
          <w:rFonts w:ascii="Georgia" w:cs="Georgia" w:eastAsia="Georgia" w:hAnsi="Georgia"/>
          <w:b/>
          <w:bCs/>
          <w:color w:val="0F172A"/>
          <w:sz w:val="32"/>
          <w:szCs w:val="32"/>
        </w:rPr>
        <w:t xml:space="preserve">Closing Thoughts &amp; Gratitude</w:t>
      </w:r>
    </w:p>
    <w:p>
      <w:pPr>
        <w:spacing w:after="80" w:before="80" w:line="320"/>
      </w:pPr>
      <w:r>
        <w:rPr>
          <w:rFonts w:ascii="Calibri" w:cs="Calibri" w:eastAsia="Calibri" w:hAnsi="Calibri"/>
          <w:color w:val="1F2937"/>
          <w:sz w:val="22"/>
          <w:szCs w:val="22"/>
        </w:rPr>
        <w:t xml:space="preserve">Loosid's growth reflects more than strong execution — it reflects a shared belief in building something that truly matters. 2025 proved we can scale. Q1 2026 proves we can do it efficiently. The combination is what makes the next chapter so promising.</w:t>
      </w:r>
    </w:p>
    <w:p>
      <w:pPr>
        <w:spacing w:after="80" w:before="80" w:line="320"/>
      </w:pPr>
      <w:r>
        <w:rPr>
          <w:rFonts w:ascii="Calibri" w:cs="Calibri" w:eastAsia="Calibri" w:hAnsi="Calibri"/>
          <w:color w:val="1F2937"/>
          <w:sz w:val="22"/>
          <w:szCs w:val="22"/>
        </w:rPr>
        <w:t xml:space="preserve">We are grateful to our community, partners, and investors for the trust that continues to fuel our mission and momentum. Thank you for standing with us as we continue this journey.</w:t>
      </w:r>
    </w:p>
    <w:p>
      <w:pPr>
        <w:pBdr>
          <w:top w:val="single" w:color="E2E8F0" w:sz="4" w:space="8"/>
        </w:pBdr>
        <w:spacing w:after="120" w:before="240"/>
      </w:pPr>
      <w:r>
        <w:t xml:space="preserve"/>
      </w:r>
    </w:p>
    <w:p>
      <w:pPr>
        <w:spacing w:after="80" w:before="80" w:line="320"/>
      </w:pPr>
      <w:r>
        <w:rPr>
          <w:rFonts w:ascii="Calibri" w:cs="Calibri" w:eastAsia="Calibri" w:hAnsi="Calibri"/>
          <w:color w:val="1F2937"/>
          <w:sz w:val="22"/>
          <w:szCs w:val="22"/>
        </w:rPr>
        <w:t xml:space="preserve">With appreciation,</w:t>
      </w:r>
    </w:p>
    <w:p>
      <w:pPr>
        <w:spacing w:after="40" w:before="120"/>
      </w:pPr>
      <w:r>
        <w:rPr>
          <w:rFonts w:ascii="Georgia" w:cs="Georgia" w:eastAsia="Georgia" w:hAnsi="Georgia"/>
          <w:b/>
          <w:bCs/>
          <w:color w:val="0F172A"/>
          <w:sz w:val="28"/>
          <w:szCs w:val="28"/>
        </w:rPr>
        <w:t xml:space="preserve">MJ Gottlieb</w:t>
      </w:r>
    </w:p>
    <w:p>
      <w:r>
        <w:rPr>
          <w:rFonts w:ascii="Calibri" w:cs="Calibri" w:eastAsia="Calibri" w:hAnsi="Calibri"/>
          <w:color w:val="475569"/>
          <w:sz w:val="20"/>
          <w:szCs w:val="20"/>
        </w:rPr>
        <w:t xml:space="preserve">Co-Founder &amp; CEO, Loosid App LLC</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Loosid 2025 Year-End Review &amp; Q1 2026 Performance</dc:title>
  <dc:creator>Loosid App LLC</dc:creator>
  <cp:lastModifiedBy>Un-named</cp:lastModifiedBy>
  <cp:revision>1</cp:revision>
  <dcterms:created xsi:type="dcterms:W3CDTF">2026-04-16T22:28:52.445Z</dcterms:created>
  <dcterms:modified xsi:type="dcterms:W3CDTF">2026-04-16T22:28:52.446Z</dcterms:modified>
</cp:coreProperties>
</file>

<file path=docProps/custom.xml><?xml version="1.0" encoding="utf-8"?>
<Properties xmlns="http://schemas.openxmlformats.org/officeDocument/2006/custom-properties" xmlns:vt="http://schemas.openxmlformats.org/officeDocument/2006/docPropsVTypes"/>
</file>